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169A1" w14:textId="45885FDF" w:rsidR="005010F5" w:rsidRPr="008B64F6" w:rsidRDefault="00AB2422">
      <w:pPr>
        <w:rPr>
          <w:rFonts w:cstheme="minorHAnsi"/>
        </w:rPr>
      </w:pPr>
    </w:p>
    <w:p w14:paraId="1BD2CB26" w14:textId="51C9201B" w:rsidR="008B64F6" w:rsidRPr="008B64F6" w:rsidRDefault="00AB2422">
      <w:pPr>
        <w:rPr>
          <w:rFonts w:cstheme="minorHAnsi"/>
        </w:rPr>
      </w:pPr>
      <w:r>
        <w:rPr>
          <w:rFonts w:cstheme="minorHAnsi"/>
        </w:rPr>
        <w:t>Ministry, October 2017, pages 22-25</w:t>
      </w:r>
      <w:bookmarkStart w:id="0" w:name="_GoBack"/>
      <w:bookmarkEnd w:id="0"/>
    </w:p>
    <w:p w14:paraId="68F8B9F1" w14:textId="5A6E7C1C" w:rsidR="008B64F6" w:rsidRPr="008B64F6" w:rsidRDefault="008B64F6" w:rsidP="008B64F6">
      <w:pPr>
        <w:shd w:val="clear" w:color="auto" w:fill="FFFFFF"/>
        <w:spacing w:after="211" w:line="240" w:lineRule="auto"/>
        <w:outlineLvl w:val="0"/>
        <w:rPr>
          <w:rFonts w:eastAsia="Times New Roman" w:cstheme="minorHAnsi"/>
          <w:kern w:val="36"/>
          <w:sz w:val="59"/>
          <w:szCs w:val="59"/>
          <w:lang w:val="en-AU" w:eastAsia="en-AU"/>
        </w:rPr>
      </w:pPr>
      <w:r w:rsidRPr="008B64F6">
        <w:rPr>
          <w:rFonts w:eastAsia="Times New Roman" w:cstheme="minorHAnsi"/>
          <w:b/>
          <w:kern w:val="36"/>
          <w:sz w:val="56"/>
          <w:szCs w:val="59"/>
          <w:lang w:val="en-AU" w:eastAsia="en-AU"/>
        </w:rPr>
        <w:t>The ancient Waldenses: Did the Reformation predate Luther?</w:t>
      </w:r>
      <w:r w:rsidRPr="008B64F6">
        <w:rPr>
          <w:rFonts w:eastAsia="Times New Roman" w:cstheme="minorHAnsi"/>
          <w:kern w:val="36"/>
          <w:sz w:val="45"/>
          <w:szCs w:val="45"/>
          <w:vertAlign w:val="superscript"/>
          <w:lang w:val="en-AU" w:eastAsia="en-AU"/>
        </w:rPr>
        <w:t>1</w:t>
      </w:r>
    </w:p>
    <w:p w14:paraId="29024D5C" w14:textId="77777777" w:rsidR="008B64F6" w:rsidRPr="008B64F6" w:rsidRDefault="008B64F6" w:rsidP="008B64F6">
      <w:pPr>
        <w:shd w:val="clear" w:color="auto" w:fill="FFFFFF"/>
        <w:spacing w:after="211" w:line="240" w:lineRule="auto"/>
        <w:outlineLvl w:val="4"/>
        <w:rPr>
          <w:rFonts w:eastAsia="Times New Roman" w:cstheme="minorHAnsi"/>
          <w:b/>
          <w:sz w:val="32"/>
          <w:szCs w:val="32"/>
          <w:lang w:val="en-AU" w:eastAsia="en-AU"/>
        </w:rPr>
      </w:pPr>
      <w:r w:rsidRPr="008B64F6">
        <w:rPr>
          <w:rFonts w:eastAsia="Times New Roman" w:cstheme="minorHAnsi"/>
          <w:b/>
          <w:sz w:val="32"/>
          <w:szCs w:val="32"/>
          <w:lang w:val="en-AU" w:eastAsia="en-AU"/>
        </w:rPr>
        <w:t> </w:t>
      </w:r>
      <w:hyperlink r:id="rId4" w:history="1">
        <w:r w:rsidRPr="008B64F6">
          <w:rPr>
            <w:rFonts w:eastAsia="Times New Roman" w:cstheme="minorHAnsi"/>
            <w:b/>
            <w:sz w:val="32"/>
            <w:szCs w:val="32"/>
            <w:lang w:val="en-AU" w:eastAsia="en-AU"/>
          </w:rPr>
          <w:t>Gerard Damsteegt</w:t>
        </w:r>
      </w:hyperlink>
    </w:p>
    <w:p w14:paraId="585E9C8F" w14:textId="77777777" w:rsidR="008B64F6" w:rsidRPr="008B64F6" w:rsidRDefault="008B64F6" w:rsidP="008B64F6">
      <w:pPr>
        <w:shd w:val="clear" w:color="auto" w:fill="FFFFFF"/>
        <w:spacing w:after="211" w:line="240" w:lineRule="auto"/>
        <w:rPr>
          <w:rFonts w:eastAsia="Times New Roman" w:cstheme="minorHAnsi"/>
          <w:b/>
          <w:lang w:val="en-AU" w:eastAsia="en-AU"/>
        </w:rPr>
      </w:pPr>
      <w:r w:rsidRPr="008B64F6">
        <w:rPr>
          <w:rFonts w:eastAsia="Times New Roman" w:cstheme="minorHAnsi"/>
          <w:b/>
          <w:lang w:val="en-AU" w:eastAsia="en-AU"/>
        </w:rPr>
        <w:t xml:space="preserve">P. Gerard Damsteegt, </w:t>
      </w:r>
      <w:proofErr w:type="spellStart"/>
      <w:r w:rsidRPr="008B64F6">
        <w:rPr>
          <w:rFonts w:eastAsia="Times New Roman" w:cstheme="minorHAnsi"/>
          <w:b/>
          <w:lang w:val="en-AU" w:eastAsia="en-AU"/>
        </w:rPr>
        <w:t>DTh</w:t>
      </w:r>
      <w:proofErr w:type="spellEnd"/>
      <w:r w:rsidRPr="008B64F6">
        <w:rPr>
          <w:rFonts w:eastAsia="Times New Roman" w:cstheme="minorHAnsi"/>
          <w:b/>
          <w:lang w:val="en-AU" w:eastAsia="en-AU"/>
        </w:rPr>
        <w:t>, serves as associate professor of church history at the Seventh-day Adventist Theological Seminary, Andrews University, Berrien Springs, Michigan, United Sates.</w:t>
      </w:r>
    </w:p>
    <w:p w14:paraId="40A9077F"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 </w:t>
      </w:r>
    </w:p>
    <w:p w14:paraId="2F915C0B"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In 2017, as many Protestants celebrate the five hundredth year of Martin Luther’s nailing of the Ninety- Five Theses to the church door in Wittenberg, Germany, it is appropriate to ask, Did the Reformation really begin with Luther?</w:t>
      </w:r>
    </w:p>
    <w:p w14:paraId="7684E1B7"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 xml:space="preserve">While significant attempts to reform the Roman Catholic Church had taken place before Martin Luther, Luther with his 1517 work, the Ninety-Five Theses, is widely acknowledged to have started the Reformation. But there were others, before Luther, who preached similar reforms but </w:t>
      </w:r>
      <w:proofErr w:type="gramStart"/>
      <w:r w:rsidRPr="008B64F6">
        <w:rPr>
          <w:rFonts w:eastAsia="Times New Roman" w:cstheme="minorHAnsi"/>
          <w:sz w:val="27"/>
          <w:szCs w:val="27"/>
          <w:lang w:val="en-AU" w:eastAsia="en-AU"/>
        </w:rPr>
        <w:t>did not succeed</w:t>
      </w:r>
      <w:proofErr w:type="gramEnd"/>
      <w:r w:rsidRPr="008B64F6">
        <w:rPr>
          <w:rFonts w:eastAsia="Times New Roman" w:cstheme="minorHAnsi"/>
          <w:sz w:val="27"/>
          <w:szCs w:val="27"/>
          <w:lang w:val="en-AU" w:eastAsia="en-AU"/>
        </w:rPr>
        <w:t xml:space="preserve"> in changing the Roman Church of their time. To the names of Jan Hus, Peter Waldo, and John Wycliffe we may also add a nearly forgotten group of reformers—the ancient Waldenses.</w:t>
      </w:r>
    </w:p>
    <w:p w14:paraId="62D433DF" w14:textId="77777777" w:rsidR="008B64F6" w:rsidRPr="008B64F6" w:rsidRDefault="008B64F6" w:rsidP="008B64F6">
      <w:pPr>
        <w:shd w:val="clear" w:color="auto" w:fill="FFFFFF"/>
        <w:spacing w:before="211" w:after="211" w:line="240" w:lineRule="auto"/>
        <w:outlineLvl w:val="1"/>
        <w:rPr>
          <w:rFonts w:eastAsia="Times New Roman" w:cstheme="minorHAnsi"/>
          <w:sz w:val="49"/>
          <w:szCs w:val="49"/>
          <w:lang w:val="en-AU" w:eastAsia="en-AU"/>
        </w:rPr>
      </w:pPr>
      <w:r w:rsidRPr="008B64F6">
        <w:rPr>
          <w:rFonts w:eastAsia="Times New Roman" w:cstheme="minorHAnsi"/>
          <w:sz w:val="49"/>
          <w:szCs w:val="49"/>
          <w:lang w:val="en-AU" w:eastAsia="en-AU"/>
        </w:rPr>
        <w:t>Peter Waldo</w:t>
      </w:r>
    </w:p>
    <w:p w14:paraId="01D6DEBD"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The Waldenses lived throughout Europe, especially in the Alpine regions of Spain, France, and Italy. Many historians date their origin to the twelfth century and to a rich merchant, Peter Waldo of Lyon, who, after his conversion, shared his wealth with the poor. He and his followers were called the “Poor of Lyon.” They wore simple clothing and shared the teachings of the Bible in the common language of the people, a practice outlawed by the Roman Catholic Church. While this is a popular scholarly view, others believe Waldo’s followers joined with the “Vaudois” (Waldenses), people who had similar convictions and had already inhabited the Alpine valleys from earlier times.</w:t>
      </w:r>
    </w:p>
    <w:p w14:paraId="2B2B9B47"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 xml:space="preserve">These Waldenses opposed many teachings and worship practices of the Catholic Church that were not biblical. They rejected the doctrine of purgatory, the Mass, the use of holy water, ashes, candles, kissing of relics, and the celebration of papal holy days, or festivals. They shared the Scriptures, or portions of them, in the common language of the people and were known for insisting on the Bible as </w:t>
      </w:r>
      <w:r w:rsidRPr="008B64F6">
        <w:rPr>
          <w:rFonts w:eastAsia="Times New Roman" w:cstheme="minorHAnsi"/>
          <w:sz w:val="27"/>
          <w:szCs w:val="27"/>
          <w:lang w:val="en-AU" w:eastAsia="en-AU"/>
        </w:rPr>
        <w:lastRenderedPageBreak/>
        <w:t>their only rule of doctrine and life, calling on fellow Christians to reform and embrace the teachings and simplicity of the New Testament.</w:t>
      </w:r>
    </w:p>
    <w:p w14:paraId="42F0C97D"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proofErr w:type="gramStart"/>
      <w:r w:rsidRPr="008B64F6">
        <w:rPr>
          <w:rFonts w:eastAsia="Times New Roman" w:cstheme="minorHAnsi"/>
          <w:sz w:val="27"/>
          <w:szCs w:val="27"/>
          <w:lang w:val="en-AU" w:eastAsia="en-AU"/>
        </w:rPr>
        <w:t>As a result of</w:t>
      </w:r>
      <w:proofErr w:type="gramEnd"/>
      <w:r w:rsidRPr="008B64F6">
        <w:rPr>
          <w:rFonts w:eastAsia="Times New Roman" w:cstheme="minorHAnsi"/>
          <w:sz w:val="27"/>
          <w:szCs w:val="27"/>
          <w:lang w:val="en-AU" w:eastAsia="en-AU"/>
        </w:rPr>
        <w:t xml:space="preserve"> the Waldenses’ call for reformation, from the twelfth century onward, Catholic councils condemned them as heretics,</w:t>
      </w:r>
      <w:r w:rsidRPr="008B64F6">
        <w:rPr>
          <w:rFonts w:eastAsia="Times New Roman" w:cstheme="minorHAnsi"/>
          <w:sz w:val="20"/>
          <w:szCs w:val="20"/>
          <w:vertAlign w:val="superscript"/>
          <w:lang w:val="en-AU" w:eastAsia="en-AU"/>
        </w:rPr>
        <w:t>2</w:t>
      </w:r>
      <w:r w:rsidRPr="008B64F6">
        <w:rPr>
          <w:rFonts w:eastAsia="Times New Roman" w:cstheme="minorHAnsi"/>
          <w:sz w:val="27"/>
          <w:szCs w:val="27"/>
          <w:lang w:val="en-AU" w:eastAsia="en-AU"/>
        </w:rPr>
        <w:t> resulting in severe persecution. Consequently, they fled to more hospitable regions, further spreading their biblical teachings to countries as far-flung as England, Germany, Switzerland, Austria, Poland, and Bohemia. This underlines why several Protestant historians consider the ancient Waldenses precursors of the Protestant Reformation.</w:t>
      </w:r>
      <w:r w:rsidRPr="008B64F6">
        <w:rPr>
          <w:rFonts w:eastAsia="Times New Roman" w:cstheme="minorHAnsi"/>
          <w:sz w:val="20"/>
          <w:szCs w:val="20"/>
          <w:vertAlign w:val="superscript"/>
          <w:lang w:val="en-AU" w:eastAsia="en-AU"/>
        </w:rPr>
        <w:t>3</w:t>
      </w:r>
      <w:r w:rsidRPr="008B64F6">
        <w:rPr>
          <w:rFonts w:eastAsia="Times New Roman" w:cstheme="minorHAnsi"/>
          <w:sz w:val="27"/>
          <w:szCs w:val="27"/>
          <w:lang w:val="en-AU" w:eastAsia="en-AU"/>
        </w:rPr>
        <w:t> Unlike other reform-minded groups of the Middle Ages, the Waldenses were not annihilated or absorbed into other movements but continue until today.</w:t>
      </w:r>
    </w:p>
    <w:p w14:paraId="2A6E90F6" w14:textId="77777777" w:rsidR="008B64F6" w:rsidRPr="008B64F6" w:rsidRDefault="008B64F6" w:rsidP="008B64F6">
      <w:pPr>
        <w:shd w:val="clear" w:color="auto" w:fill="FFFFFF"/>
        <w:spacing w:before="211" w:after="211" w:line="240" w:lineRule="auto"/>
        <w:outlineLvl w:val="1"/>
        <w:rPr>
          <w:rFonts w:eastAsia="Times New Roman" w:cstheme="minorHAnsi"/>
          <w:sz w:val="49"/>
          <w:szCs w:val="49"/>
          <w:lang w:val="en-AU" w:eastAsia="en-AU"/>
        </w:rPr>
      </w:pPr>
      <w:r w:rsidRPr="008B64F6">
        <w:rPr>
          <w:rFonts w:eastAsia="Times New Roman" w:cstheme="minorHAnsi"/>
          <w:i/>
          <w:iCs/>
          <w:sz w:val="49"/>
          <w:szCs w:val="49"/>
          <w:lang w:val="en-AU" w:eastAsia="en-AU"/>
        </w:rPr>
        <w:t xml:space="preserve">The </w:t>
      </w:r>
      <w:proofErr w:type="spellStart"/>
      <w:r w:rsidRPr="008B64F6">
        <w:rPr>
          <w:rFonts w:eastAsia="Times New Roman" w:cstheme="minorHAnsi"/>
          <w:i/>
          <w:iCs/>
          <w:sz w:val="49"/>
          <w:szCs w:val="49"/>
          <w:lang w:val="en-AU" w:eastAsia="en-AU"/>
        </w:rPr>
        <w:t>insabbatati</w:t>
      </w:r>
      <w:proofErr w:type="spellEnd"/>
      <w:r w:rsidRPr="008B64F6">
        <w:rPr>
          <w:rFonts w:eastAsia="Times New Roman" w:cstheme="minorHAnsi"/>
          <w:i/>
          <w:iCs/>
          <w:sz w:val="49"/>
          <w:szCs w:val="49"/>
          <w:lang w:val="en-AU" w:eastAsia="en-AU"/>
        </w:rPr>
        <w:t xml:space="preserve"> or </w:t>
      </w:r>
      <w:proofErr w:type="spellStart"/>
      <w:r w:rsidRPr="008B64F6">
        <w:rPr>
          <w:rFonts w:eastAsia="Times New Roman" w:cstheme="minorHAnsi"/>
          <w:i/>
          <w:iCs/>
          <w:sz w:val="49"/>
          <w:szCs w:val="49"/>
          <w:lang w:val="en-AU" w:eastAsia="en-AU"/>
        </w:rPr>
        <w:t>sabbatati</w:t>
      </w:r>
      <w:proofErr w:type="spellEnd"/>
    </w:p>
    <w:p w14:paraId="6EBBEAF5"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From the end of the twelfth century, opponents of the Waldenses began calling them </w:t>
      </w:r>
      <w:proofErr w:type="spellStart"/>
      <w:r w:rsidRPr="008B64F6">
        <w:rPr>
          <w:rFonts w:eastAsia="Times New Roman" w:cstheme="minorHAnsi"/>
          <w:i/>
          <w:iCs/>
          <w:sz w:val="27"/>
          <w:szCs w:val="27"/>
          <w:lang w:val="en-AU" w:eastAsia="en-AU"/>
        </w:rPr>
        <w:t>insabbatati</w:t>
      </w:r>
      <w:proofErr w:type="spellEnd"/>
      <w:r w:rsidRPr="008B64F6">
        <w:rPr>
          <w:rFonts w:eastAsia="Times New Roman" w:cstheme="minorHAnsi"/>
          <w:i/>
          <w:iCs/>
          <w:sz w:val="27"/>
          <w:szCs w:val="27"/>
          <w:lang w:val="en-AU" w:eastAsia="en-AU"/>
        </w:rPr>
        <w:t xml:space="preserve">, </w:t>
      </w:r>
      <w:proofErr w:type="spellStart"/>
      <w:r w:rsidRPr="008B64F6">
        <w:rPr>
          <w:rFonts w:eastAsia="Times New Roman" w:cstheme="minorHAnsi"/>
          <w:i/>
          <w:iCs/>
          <w:sz w:val="27"/>
          <w:szCs w:val="27"/>
          <w:lang w:val="en-AU" w:eastAsia="en-AU"/>
        </w:rPr>
        <w:t>sabbatati</w:t>
      </w:r>
      <w:proofErr w:type="spellEnd"/>
      <w:r w:rsidRPr="008B64F6">
        <w:rPr>
          <w:rFonts w:eastAsia="Times New Roman" w:cstheme="minorHAnsi"/>
          <w:sz w:val="27"/>
          <w:szCs w:val="27"/>
          <w:lang w:val="en-AU" w:eastAsia="en-AU"/>
        </w:rPr>
        <w:t>, or similar names. Throughout the centuries two major streams of interpretation have been proposed for the meaning of these names.</w:t>
      </w:r>
    </w:p>
    <w:p w14:paraId="3A319EAF"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One interpretation considers the Waldenses a new heretical movement whose members distinguished themselves by wearing a peculiar type of shoes. It identifies Peter Waldo of Lyon as the originator of this movement, which broke away from the Roman Catholic Church. It assumes that the Waldenses had adopted this unique style of dress to impress upon people that they were a religious order intent on restoring the simplicity of the New Testament gospel of Christ, with their simple style of footwear distinguishing them from other Catholic orders and giving them the appearance of being genuine apostles of Christ.</w:t>
      </w:r>
    </w:p>
    <w:p w14:paraId="1CA165C9"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The other interpretation holds that these names describe the Waldensian faith as a movement that rejected all nonbiblical traditions, festivals, and holy days designated as sabbaths that the Roman Catholic Church had instituted. This view argues that the Waldenses were not a new movement and that their presence was already known before Waldo, and their teachings were based on the Bible and the Bible only.</w:t>
      </w:r>
    </w:p>
    <w:p w14:paraId="76CA8B0F"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 xml:space="preserve">The first time the word </w:t>
      </w:r>
      <w:proofErr w:type="spellStart"/>
      <w:r w:rsidRPr="008B64F6">
        <w:rPr>
          <w:rFonts w:eastAsia="Times New Roman" w:cstheme="minorHAnsi"/>
          <w:sz w:val="27"/>
          <w:szCs w:val="27"/>
          <w:lang w:val="en-AU" w:eastAsia="en-AU"/>
        </w:rPr>
        <w:t>insabbatati</w:t>
      </w:r>
      <w:proofErr w:type="spellEnd"/>
      <w:r w:rsidRPr="008B64F6">
        <w:rPr>
          <w:rFonts w:eastAsia="Times New Roman" w:cstheme="minorHAnsi"/>
          <w:sz w:val="27"/>
          <w:szCs w:val="27"/>
          <w:lang w:val="en-AU" w:eastAsia="en-AU"/>
        </w:rPr>
        <w:t xml:space="preserve"> was used for Waldenses was in an 1192 edict against heretics by King Alfonso II of Aragon (1152–1196). This identified them as “</w:t>
      </w:r>
      <w:proofErr w:type="spellStart"/>
      <w:r w:rsidRPr="008B64F6">
        <w:rPr>
          <w:rFonts w:eastAsia="Times New Roman" w:cstheme="minorHAnsi"/>
          <w:sz w:val="27"/>
          <w:szCs w:val="27"/>
          <w:lang w:val="en-AU" w:eastAsia="en-AU"/>
        </w:rPr>
        <w:t>Insabbatatos</w:t>
      </w:r>
      <w:proofErr w:type="spellEnd"/>
      <w:r w:rsidRPr="008B64F6">
        <w:rPr>
          <w:rFonts w:eastAsia="Times New Roman" w:cstheme="minorHAnsi"/>
          <w:sz w:val="27"/>
          <w:szCs w:val="27"/>
          <w:lang w:val="en-AU" w:eastAsia="en-AU"/>
        </w:rPr>
        <w:t>” and “the Poor of Lyon.”</w:t>
      </w:r>
      <w:r w:rsidRPr="008B64F6">
        <w:rPr>
          <w:rFonts w:eastAsia="Times New Roman" w:cstheme="minorHAnsi"/>
          <w:sz w:val="20"/>
          <w:szCs w:val="20"/>
          <w:vertAlign w:val="superscript"/>
          <w:lang w:val="en-AU" w:eastAsia="en-AU"/>
        </w:rPr>
        <w:t>4</w:t>
      </w:r>
      <w:r w:rsidRPr="008B64F6">
        <w:rPr>
          <w:rFonts w:eastAsia="Times New Roman" w:cstheme="minorHAnsi"/>
          <w:sz w:val="27"/>
          <w:szCs w:val="27"/>
          <w:lang w:val="en-AU" w:eastAsia="en-AU"/>
        </w:rPr>
        <w:t xml:space="preserve"> The edict did not explain why the Waldenses were called </w:t>
      </w:r>
      <w:proofErr w:type="spellStart"/>
      <w:r w:rsidRPr="008B64F6">
        <w:rPr>
          <w:rFonts w:eastAsia="Times New Roman" w:cstheme="minorHAnsi"/>
          <w:sz w:val="27"/>
          <w:szCs w:val="27"/>
          <w:lang w:val="en-AU" w:eastAsia="en-AU"/>
        </w:rPr>
        <w:t>Insabbatatos</w:t>
      </w:r>
      <w:proofErr w:type="spellEnd"/>
      <w:r w:rsidRPr="008B64F6">
        <w:rPr>
          <w:rFonts w:eastAsia="Times New Roman" w:cstheme="minorHAnsi"/>
          <w:sz w:val="27"/>
          <w:szCs w:val="27"/>
          <w:lang w:val="en-AU" w:eastAsia="en-AU"/>
        </w:rPr>
        <w:t>.</w:t>
      </w:r>
    </w:p>
    <w:p w14:paraId="5345C3BF"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The next source was an 1197 edict against heretics by the son of King Alfonso, called King Peter II of Aragon (1174–1213). This time the Waldenses were called “</w:t>
      </w:r>
      <w:r w:rsidRPr="008B64F6">
        <w:rPr>
          <w:rFonts w:eastAsia="Times New Roman" w:cstheme="minorHAnsi"/>
          <w:i/>
          <w:iCs/>
          <w:sz w:val="27"/>
          <w:szCs w:val="27"/>
          <w:lang w:val="en-AU" w:eastAsia="en-AU"/>
        </w:rPr>
        <w:t>Sabbatati</w:t>
      </w:r>
      <w:r w:rsidRPr="008B64F6">
        <w:rPr>
          <w:rFonts w:eastAsia="Times New Roman" w:cstheme="minorHAnsi"/>
          <w:sz w:val="27"/>
          <w:szCs w:val="27"/>
          <w:lang w:val="en-AU" w:eastAsia="en-AU"/>
        </w:rPr>
        <w:t>.”</w:t>
      </w:r>
      <w:r w:rsidRPr="008B64F6">
        <w:rPr>
          <w:rFonts w:eastAsia="Times New Roman" w:cstheme="minorHAnsi"/>
          <w:sz w:val="20"/>
          <w:szCs w:val="20"/>
          <w:vertAlign w:val="superscript"/>
          <w:lang w:val="en-AU" w:eastAsia="en-AU"/>
        </w:rPr>
        <w:t>5</w:t>
      </w:r>
    </w:p>
    <w:p w14:paraId="3673559F"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lastRenderedPageBreak/>
        <w:t xml:space="preserve">This edict also did not give any explanation of </w:t>
      </w:r>
      <w:proofErr w:type="spellStart"/>
      <w:r w:rsidRPr="008B64F6">
        <w:rPr>
          <w:rFonts w:eastAsia="Times New Roman" w:cstheme="minorHAnsi"/>
          <w:sz w:val="27"/>
          <w:szCs w:val="27"/>
          <w:lang w:val="en-AU" w:eastAsia="en-AU"/>
        </w:rPr>
        <w:t>sabbatati</w:t>
      </w:r>
      <w:proofErr w:type="spellEnd"/>
      <w:r w:rsidRPr="008B64F6">
        <w:rPr>
          <w:rFonts w:eastAsia="Times New Roman" w:cstheme="minorHAnsi"/>
          <w:sz w:val="27"/>
          <w:szCs w:val="27"/>
          <w:lang w:val="en-AU" w:eastAsia="en-AU"/>
        </w:rPr>
        <w:t xml:space="preserve"> or why the prefix in is absent. The fact that neither edict explains these names indicates that people must have known their meanings at that time.</w:t>
      </w:r>
    </w:p>
    <w:p w14:paraId="01A8896F"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 xml:space="preserve">The second, and more plausible, interpretation of </w:t>
      </w:r>
      <w:proofErr w:type="spellStart"/>
      <w:r w:rsidRPr="008B64F6">
        <w:rPr>
          <w:rFonts w:eastAsia="Times New Roman" w:cstheme="minorHAnsi"/>
          <w:sz w:val="27"/>
          <w:szCs w:val="27"/>
          <w:lang w:val="en-AU" w:eastAsia="en-AU"/>
        </w:rPr>
        <w:t>insabbatati</w:t>
      </w:r>
      <w:proofErr w:type="spellEnd"/>
      <w:r w:rsidRPr="008B64F6">
        <w:rPr>
          <w:rFonts w:eastAsia="Times New Roman" w:cstheme="minorHAnsi"/>
          <w:sz w:val="27"/>
          <w:szCs w:val="27"/>
          <w:lang w:val="en-AU" w:eastAsia="en-AU"/>
        </w:rPr>
        <w:t xml:space="preserve"> and </w:t>
      </w:r>
      <w:proofErr w:type="spellStart"/>
      <w:r w:rsidRPr="008B64F6">
        <w:rPr>
          <w:rFonts w:eastAsia="Times New Roman" w:cstheme="minorHAnsi"/>
          <w:sz w:val="27"/>
          <w:szCs w:val="27"/>
          <w:lang w:val="en-AU" w:eastAsia="en-AU"/>
        </w:rPr>
        <w:t>sabbatati</w:t>
      </w:r>
      <w:proofErr w:type="spellEnd"/>
      <w:r w:rsidRPr="008B64F6">
        <w:rPr>
          <w:rFonts w:eastAsia="Times New Roman" w:cstheme="minorHAnsi"/>
          <w:sz w:val="27"/>
          <w:szCs w:val="27"/>
          <w:lang w:val="en-AU" w:eastAsia="en-AU"/>
        </w:rPr>
        <w:t xml:space="preserve"> comes from historians who associate these words with the Waldenses’ persistent refusal to observe Catholic traditions, festivals, and holy days, or sabbaths.</w:t>
      </w:r>
    </w:p>
    <w:p w14:paraId="39AD248B"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 xml:space="preserve">During the time that </w:t>
      </w:r>
      <w:proofErr w:type="spellStart"/>
      <w:r w:rsidRPr="008B64F6">
        <w:rPr>
          <w:rFonts w:eastAsia="Times New Roman" w:cstheme="minorHAnsi"/>
          <w:sz w:val="27"/>
          <w:szCs w:val="27"/>
          <w:lang w:val="en-AU" w:eastAsia="en-AU"/>
        </w:rPr>
        <w:t>Ebrardus</w:t>
      </w:r>
      <w:proofErr w:type="spellEnd"/>
      <w:r w:rsidRPr="008B64F6">
        <w:rPr>
          <w:rFonts w:eastAsia="Times New Roman" w:cstheme="minorHAnsi"/>
          <w:sz w:val="27"/>
          <w:szCs w:val="27"/>
          <w:lang w:val="en-AU" w:eastAsia="en-AU"/>
        </w:rPr>
        <w:t xml:space="preserve"> introduced the shoe theory, another explanation was in use that has not caught the attention of historians. At the Council of Tarragon (1242), </w:t>
      </w:r>
      <w:proofErr w:type="spellStart"/>
      <w:r w:rsidRPr="008B64F6">
        <w:rPr>
          <w:rFonts w:eastAsia="Times New Roman" w:cstheme="minorHAnsi"/>
          <w:sz w:val="27"/>
          <w:szCs w:val="27"/>
          <w:lang w:val="en-AU" w:eastAsia="en-AU"/>
        </w:rPr>
        <w:t>insabbatati</w:t>
      </w:r>
      <w:proofErr w:type="spellEnd"/>
      <w:r w:rsidRPr="008B64F6">
        <w:rPr>
          <w:rFonts w:eastAsia="Times New Roman" w:cstheme="minorHAnsi"/>
          <w:sz w:val="27"/>
          <w:szCs w:val="27"/>
          <w:lang w:val="en-AU" w:eastAsia="en-AU"/>
        </w:rPr>
        <w:t xml:space="preserve"> was mentioned in connection with the “Waldensian sect” in Spain. The council defined the term as those “who refused to swear an oath, or to obey ecclesiastical or secular powers, or denied that a corporal punishment could be inflicted in any case.”</w:t>
      </w:r>
      <w:r w:rsidRPr="008B64F6">
        <w:rPr>
          <w:rFonts w:eastAsia="Times New Roman" w:cstheme="minorHAnsi"/>
          <w:sz w:val="20"/>
          <w:szCs w:val="20"/>
          <w:vertAlign w:val="superscript"/>
          <w:lang w:val="en-AU" w:eastAsia="en-AU"/>
        </w:rPr>
        <w:t>6</w:t>
      </w:r>
    </w:p>
    <w:p w14:paraId="425FAB55"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Instead of referring to the wearing of unique shoes, </w:t>
      </w:r>
      <w:proofErr w:type="spellStart"/>
      <w:r w:rsidRPr="008B64F6">
        <w:rPr>
          <w:rFonts w:eastAsia="Times New Roman" w:cstheme="minorHAnsi"/>
          <w:i/>
          <w:iCs/>
          <w:sz w:val="27"/>
          <w:szCs w:val="27"/>
          <w:lang w:val="en-AU" w:eastAsia="en-AU"/>
        </w:rPr>
        <w:t>insabbatati</w:t>
      </w:r>
      <w:proofErr w:type="spellEnd"/>
      <w:r w:rsidRPr="008B64F6">
        <w:rPr>
          <w:rFonts w:eastAsia="Times New Roman" w:cstheme="minorHAnsi"/>
          <w:sz w:val="27"/>
          <w:szCs w:val="27"/>
          <w:lang w:val="en-AU" w:eastAsia="en-AU"/>
        </w:rPr>
        <w:t xml:space="preserve"> pointed to the Waldensian faith and rejection of nonbiblical Catholic practices and teachings. The fact that this term was first used in Spain a decade and a half before the shoe controversy’s short life and continued to be used to describe Waldenses after that period until the Reformation suggests </w:t>
      </w:r>
      <w:proofErr w:type="spellStart"/>
      <w:r w:rsidRPr="008B64F6">
        <w:rPr>
          <w:rFonts w:eastAsia="Times New Roman" w:cstheme="minorHAnsi"/>
          <w:sz w:val="27"/>
          <w:szCs w:val="27"/>
          <w:lang w:val="en-AU" w:eastAsia="en-AU"/>
        </w:rPr>
        <w:t>that</w:t>
      </w:r>
      <w:r w:rsidRPr="008B64F6">
        <w:rPr>
          <w:rFonts w:eastAsia="Times New Roman" w:cstheme="minorHAnsi"/>
          <w:i/>
          <w:iCs/>
          <w:sz w:val="27"/>
          <w:szCs w:val="27"/>
          <w:lang w:val="en-AU" w:eastAsia="en-AU"/>
        </w:rPr>
        <w:t>insabbatati</w:t>
      </w:r>
      <w:proofErr w:type="spellEnd"/>
      <w:r w:rsidRPr="008B64F6">
        <w:rPr>
          <w:rFonts w:eastAsia="Times New Roman" w:cstheme="minorHAnsi"/>
          <w:sz w:val="27"/>
          <w:szCs w:val="27"/>
          <w:lang w:val="en-AU" w:eastAsia="en-AU"/>
        </w:rPr>
        <w:t> must have another meaning than the wearers of unique shoes. The following arguments support this theory.</w:t>
      </w:r>
    </w:p>
    <w:p w14:paraId="6B3CC214" w14:textId="77777777" w:rsidR="008B64F6" w:rsidRPr="008B64F6" w:rsidRDefault="008B64F6" w:rsidP="008B64F6">
      <w:pPr>
        <w:shd w:val="clear" w:color="auto" w:fill="FFFFFF"/>
        <w:spacing w:before="211" w:after="211" w:line="240" w:lineRule="auto"/>
        <w:outlineLvl w:val="1"/>
        <w:rPr>
          <w:rFonts w:eastAsia="Times New Roman" w:cstheme="minorHAnsi"/>
          <w:sz w:val="49"/>
          <w:szCs w:val="49"/>
          <w:lang w:val="en-AU" w:eastAsia="en-AU"/>
        </w:rPr>
      </w:pPr>
      <w:r w:rsidRPr="008B64F6">
        <w:rPr>
          <w:rFonts w:eastAsia="Times New Roman" w:cstheme="minorHAnsi"/>
          <w:sz w:val="49"/>
          <w:szCs w:val="49"/>
          <w:lang w:val="en-AU" w:eastAsia="en-AU"/>
        </w:rPr>
        <w:t>Sabbath keepers?</w:t>
      </w:r>
    </w:p>
    <w:p w14:paraId="14EE702E"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 xml:space="preserve">Because their earliest records were destroyed during times of </w:t>
      </w:r>
      <w:proofErr w:type="gramStart"/>
      <w:r w:rsidRPr="008B64F6">
        <w:rPr>
          <w:rFonts w:eastAsia="Times New Roman" w:cstheme="minorHAnsi"/>
          <w:sz w:val="27"/>
          <w:szCs w:val="27"/>
          <w:lang w:val="en-AU" w:eastAsia="en-AU"/>
        </w:rPr>
        <w:t>persecution,</w:t>
      </w:r>
      <w:r w:rsidRPr="008B64F6">
        <w:rPr>
          <w:rFonts w:eastAsia="Times New Roman" w:cstheme="minorHAnsi"/>
          <w:sz w:val="15"/>
          <w:szCs w:val="15"/>
          <w:lang w:val="en-AU" w:eastAsia="en-AU"/>
        </w:rPr>
        <w:t>fr</w:t>
      </w:r>
      <w:proofErr w:type="gramEnd"/>
      <w:r w:rsidRPr="008B64F6">
        <w:rPr>
          <w:rFonts w:eastAsia="Times New Roman" w:cstheme="minorHAnsi"/>
          <w:sz w:val="15"/>
          <w:szCs w:val="15"/>
          <w:lang w:val="en-AU" w:eastAsia="en-AU"/>
        </w:rPr>
        <w:t>3</w:t>
      </w:r>
      <w:r w:rsidRPr="008B64F6">
        <w:rPr>
          <w:rFonts w:eastAsia="Times New Roman" w:cstheme="minorHAnsi"/>
          <w:sz w:val="27"/>
          <w:szCs w:val="27"/>
          <w:lang w:val="en-AU" w:eastAsia="en-AU"/>
        </w:rPr>
        <w:t>the first Waldensian testimony about the designation </w:t>
      </w:r>
      <w:proofErr w:type="spellStart"/>
      <w:r w:rsidRPr="008B64F6">
        <w:rPr>
          <w:rFonts w:eastAsia="Times New Roman" w:cstheme="minorHAnsi"/>
          <w:i/>
          <w:iCs/>
          <w:sz w:val="27"/>
          <w:szCs w:val="27"/>
          <w:lang w:val="en-AU" w:eastAsia="en-AU"/>
        </w:rPr>
        <w:t>insabbatati</w:t>
      </w:r>
      <w:proofErr w:type="spellEnd"/>
      <w:r w:rsidRPr="008B64F6">
        <w:rPr>
          <w:rFonts w:eastAsia="Times New Roman" w:cstheme="minorHAnsi"/>
          <w:sz w:val="27"/>
          <w:szCs w:val="27"/>
          <w:lang w:val="en-AU" w:eastAsia="en-AU"/>
        </w:rPr>
        <w:t> comes from the Waldensian pastor and historian Jean Perrin (1580–1648). In 1618 Perrin wrote, “The Waldenses rejected the Romish festivals, and observed no other day of rest than Sunday; whence they were named ‘</w:t>
      </w:r>
      <w:proofErr w:type="spellStart"/>
      <w:r w:rsidRPr="008B64F6">
        <w:rPr>
          <w:rFonts w:eastAsia="Times New Roman" w:cstheme="minorHAnsi"/>
          <w:sz w:val="27"/>
          <w:szCs w:val="27"/>
          <w:lang w:val="en-AU" w:eastAsia="en-AU"/>
        </w:rPr>
        <w:t>Insabbathas</w:t>
      </w:r>
      <w:proofErr w:type="spellEnd"/>
      <w:r w:rsidRPr="008B64F6">
        <w:rPr>
          <w:rFonts w:eastAsia="Times New Roman" w:cstheme="minorHAnsi"/>
          <w:sz w:val="27"/>
          <w:szCs w:val="27"/>
          <w:lang w:val="en-AU" w:eastAsia="en-AU"/>
        </w:rPr>
        <w:t xml:space="preserve">,’ </w:t>
      </w:r>
      <w:proofErr w:type="spellStart"/>
      <w:r w:rsidRPr="008B64F6">
        <w:rPr>
          <w:rFonts w:eastAsia="Times New Roman" w:cstheme="minorHAnsi"/>
          <w:sz w:val="27"/>
          <w:szCs w:val="27"/>
          <w:lang w:val="en-AU" w:eastAsia="en-AU"/>
        </w:rPr>
        <w:t>regarders</w:t>
      </w:r>
      <w:proofErr w:type="spellEnd"/>
      <w:r w:rsidRPr="008B64F6">
        <w:rPr>
          <w:rFonts w:eastAsia="Times New Roman" w:cstheme="minorHAnsi"/>
          <w:sz w:val="27"/>
          <w:szCs w:val="27"/>
          <w:lang w:val="en-AU" w:eastAsia="en-AU"/>
        </w:rPr>
        <w:t xml:space="preserve"> not of the Sabbaths.”8</w:t>
      </w:r>
    </w:p>
    <w:p w14:paraId="1A525261"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Perrin’s explanation showed that the prefix in of the word </w:t>
      </w:r>
      <w:proofErr w:type="spellStart"/>
      <w:r w:rsidRPr="008B64F6">
        <w:rPr>
          <w:rFonts w:eastAsia="Times New Roman" w:cstheme="minorHAnsi"/>
          <w:i/>
          <w:iCs/>
          <w:sz w:val="27"/>
          <w:szCs w:val="27"/>
          <w:lang w:val="en-AU" w:eastAsia="en-AU"/>
        </w:rPr>
        <w:t>insabbatati</w:t>
      </w:r>
      <w:proofErr w:type="spellEnd"/>
      <w:r w:rsidRPr="008B64F6">
        <w:rPr>
          <w:rFonts w:eastAsia="Times New Roman" w:cstheme="minorHAnsi"/>
          <w:sz w:val="27"/>
          <w:szCs w:val="27"/>
          <w:lang w:val="en-AU" w:eastAsia="en-AU"/>
        </w:rPr>
        <w:t> expresses a negation of the root word </w:t>
      </w:r>
      <w:proofErr w:type="spellStart"/>
      <w:r w:rsidRPr="008B64F6">
        <w:rPr>
          <w:rFonts w:eastAsia="Times New Roman" w:cstheme="minorHAnsi"/>
          <w:i/>
          <w:iCs/>
          <w:sz w:val="27"/>
          <w:szCs w:val="27"/>
          <w:lang w:val="en-AU" w:eastAsia="en-AU"/>
        </w:rPr>
        <w:t>sabbat</w:t>
      </w:r>
      <w:proofErr w:type="spellEnd"/>
      <w:r w:rsidRPr="008B64F6">
        <w:rPr>
          <w:rFonts w:eastAsia="Times New Roman" w:cstheme="minorHAnsi"/>
          <w:sz w:val="27"/>
          <w:szCs w:val="27"/>
          <w:lang w:val="en-AU" w:eastAsia="en-AU"/>
        </w:rPr>
        <w:t>, indicating that the Waldenses rejected Catholic holy, or rest, days, called sabbaths.</w:t>
      </w:r>
      <w:r w:rsidRPr="008B64F6">
        <w:rPr>
          <w:rFonts w:eastAsia="Times New Roman" w:cstheme="minorHAnsi"/>
          <w:sz w:val="20"/>
          <w:szCs w:val="20"/>
          <w:vertAlign w:val="superscript"/>
          <w:lang w:val="en-AU" w:eastAsia="en-AU"/>
        </w:rPr>
        <w:t>9 </w:t>
      </w:r>
      <w:r w:rsidRPr="008B64F6">
        <w:rPr>
          <w:rFonts w:eastAsia="Times New Roman" w:cstheme="minorHAnsi"/>
          <w:sz w:val="27"/>
          <w:szCs w:val="27"/>
          <w:lang w:val="en-AU" w:eastAsia="en-AU"/>
        </w:rPr>
        <w:t>Perrin’s explanation reflected the historic Waldensian self- image of being followers of the simple apostolic teachings.</w:t>
      </w:r>
      <w:r w:rsidRPr="008B64F6">
        <w:rPr>
          <w:rFonts w:eastAsia="Times New Roman" w:cstheme="minorHAnsi"/>
          <w:sz w:val="20"/>
          <w:szCs w:val="20"/>
          <w:vertAlign w:val="superscript"/>
          <w:lang w:val="en-AU" w:eastAsia="en-AU"/>
        </w:rPr>
        <w:t>10</w:t>
      </w:r>
    </w:p>
    <w:p w14:paraId="632F1985"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 </w:t>
      </w:r>
    </w:p>
    <w:p w14:paraId="20F2EBB2"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 xml:space="preserve">Prior to Perrin, the Huguenot historian Nicolas </w:t>
      </w:r>
      <w:proofErr w:type="spellStart"/>
      <w:r w:rsidRPr="008B64F6">
        <w:rPr>
          <w:rFonts w:eastAsia="Times New Roman" w:cstheme="minorHAnsi"/>
          <w:sz w:val="27"/>
          <w:szCs w:val="27"/>
          <w:lang w:val="en-AU" w:eastAsia="en-AU"/>
        </w:rPr>
        <w:t>Vignier</w:t>
      </w:r>
      <w:proofErr w:type="spellEnd"/>
      <w:r w:rsidRPr="008B64F6">
        <w:rPr>
          <w:rFonts w:eastAsia="Times New Roman" w:cstheme="minorHAnsi"/>
          <w:sz w:val="27"/>
          <w:szCs w:val="27"/>
          <w:lang w:val="en-AU" w:eastAsia="en-AU"/>
        </w:rPr>
        <w:t xml:space="preserve"> wrote in his </w:t>
      </w:r>
      <w:proofErr w:type="spellStart"/>
      <w:r w:rsidRPr="008B64F6">
        <w:rPr>
          <w:rFonts w:eastAsia="Times New Roman" w:cstheme="minorHAnsi"/>
          <w:i/>
          <w:iCs/>
          <w:sz w:val="27"/>
          <w:szCs w:val="27"/>
          <w:lang w:val="en-AU" w:eastAsia="en-AU"/>
        </w:rPr>
        <w:t>Bibliotheque</w:t>
      </w:r>
      <w:proofErr w:type="spellEnd"/>
      <w:r w:rsidRPr="008B64F6">
        <w:rPr>
          <w:rFonts w:eastAsia="Times New Roman" w:cstheme="minorHAnsi"/>
          <w:i/>
          <w:iCs/>
          <w:sz w:val="27"/>
          <w:szCs w:val="27"/>
          <w:lang w:val="en-AU" w:eastAsia="en-AU"/>
        </w:rPr>
        <w:t xml:space="preserve"> </w:t>
      </w:r>
      <w:proofErr w:type="spellStart"/>
      <w:r w:rsidRPr="008B64F6">
        <w:rPr>
          <w:rFonts w:eastAsia="Times New Roman" w:cstheme="minorHAnsi"/>
          <w:i/>
          <w:iCs/>
          <w:sz w:val="27"/>
          <w:szCs w:val="27"/>
          <w:lang w:val="en-AU" w:eastAsia="en-AU"/>
        </w:rPr>
        <w:t>Historiale</w:t>
      </w:r>
      <w:proofErr w:type="spellEnd"/>
      <w:r w:rsidRPr="008B64F6">
        <w:rPr>
          <w:rFonts w:eastAsia="Times New Roman" w:cstheme="minorHAnsi"/>
          <w:sz w:val="27"/>
          <w:szCs w:val="27"/>
          <w:lang w:val="en-AU" w:eastAsia="en-AU"/>
        </w:rPr>
        <w:t xml:space="preserve">(1588) that Waldenses “were called </w:t>
      </w:r>
      <w:proofErr w:type="spellStart"/>
      <w:r w:rsidRPr="008B64F6">
        <w:rPr>
          <w:rFonts w:eastAsia="Times New Roman" w:cstheme="minorHAnsi"/>
          <w:sz w:val="27"/>
          <w:szCs w:val="27"/>
          <w:lang w:val="en-AU" w:eastAsia="en-AU"/>
        </w:rPr>
        <w:t>Insabathaires</w:t>
      </w:r>
      <w:proofErr w:type="spellEnd"/>
      <w:r w:rsidRPr="008B64F6">
        <w:rPr>
          <w:rFonts w:eastAsia="Times New Roman" w:cstheme="minorHAnsi"/>
          <w:sz w:val="27"/>
          <w:szCs w:val="27"/>
          <w:lang w:val="en-AU" w:eastAsia="en-AU"/>
        </w:rPr>
        <w:t>, because they despised the [Catholic] feasts.”</w:t>
      </w:r>
      <w:r w:rsidRPr="008B64F6">
        <w:rPr>
          <w:rFonts w:eastAsia="Times New Roman" w:cstheme="minorHAnsi"/>
          <w:sz w:val="20"/>
          <w:szCs w:val="20"/>
          <w:vertAlign w:val="superscript"/>
          <w:lang w:val="en-AU" w:eastAsia="en-AU"/>
        </w:rPr>
        <w:t>11</w:t>
      </w:r>
      <w:r w:rsidRPr="008B64F6">
        <w:rPr>
          <w:rFonts w:eastAsia="Times New Roman" w:cstheme="minorHAnsi"/>
          <w:sz w:val="27"/>
          <w:szCs w:val="27"/>
          <w:lang w:val="en-AU" w:eastAsia="en-AU"/>
        </w:rPr>
        <w:t xml:space="preserve"> Dutch Reformed historian Balthasar </w:t>
      </w:r>
      <w:proofErr w:type="spellStart"/>
      <w:r w:rsidRPr="008B64F6">
        <w:rPr>
          <w:rFonts w:eastAsia="Times New Roman" w:cstheme="minorHAnsi"/>
          <w:sz w:val="27"/>
          <w:szCs w:val="27"/>
          <w:lang w:val="en-AU" w:eastAsia="en-AU"/>
        </w:rPr>
        <w:t>Lydius</w:t>
      </w:r>
      <w:proofErr w:type="spellEnd"/>
      <w:r w:rsidRPr="008B64F6">
        <w:rPr>
          <w:rFonts w:eastAsia="Times New Roman" w:cstheme="minorHAnsi"/>
          <w:sz w:val="27"/>
          <w:szCs w:val="27"/>
          <w:lang w:val="en-AU" w:eastAsia="en-AU"/>
        </w:rPr>
        <w:t xml:space="preserve"> (1577–1629), following </w:t>
      </w:r>
      <w:proofErr w:type="spellStart"/>
      <w:r w:rsidRPr="008B64F6">
        <w:rPr>
          <w:rFonts w:eastAsia="Times New Roman" w:cstheme="minorHAnsi"/>
          <w:sz w:val="27"/>
          <w:szCs w:val="27"/>
          <w:lang w:val="en-AU" w:eastAsia="en-AU"/>
        </w:rPr>
        <w:t>Vignier</w:t>
      </w:r>
      <w:proofErr w:type="spellEnd"/>
      <w:r w:rsidRPr="008B64F6">
        <w:rPr>
          <w:rFonts w:eastAsia="Times New Roman" w:cstheme="minorHAnsi"/>
          <w:sz w:val="27"/>
          <w:szCs w:val="27"/>
          <w:lang w:val="en-AU" w:eastAsia="en-AU"/>
        </w:rPr>
        <w:t xml:space="preserve"> and Perrin, argued that since Waldenses “observed no other day of rest or holiday, than Sunday, they were </w:t>
      </w:r>
      <w:r w:rsidRPr="008B64F6">
        <w:rPr>
          <w:rFonts w:eastAsia="Times New Roman" w:cstheme="minorHAnsi"/>
          <w:sz w:val="27"/>
          <w:szCs w:val="27"/>
          <w:lang w:val="en-AU" w:eastAsia="en-AU"/>
        </w:rPr>
        <w:lastRenderedPageBreak/>
        <w:t>styled </w:t>
      </w:r>
      <w:proofErr w:type="spellStart"/>
      <w:r w:rsidRPr="008B64F6">
        <w:rPr>
          <w:rFonts w:eastAsia="Times New Roman" w:cstheme="minorHAnsi"/>
          <w:i/>
          <w:iCs/>
          <w:sz w:val="27"/>
          <w:szCs w:val="27"/>
          <w:lang w:val="en-AU" w:eastAsia="en-AU"/>
        </w:rPr>
        <w:t>Insabbathi</w:t>
      </w:r>
      <w:proofErr w:type="spellEnd"/>
      <w:r w:rsidRPr="008B64F6">
        <w:rPr>
          <w:rFonts w:eastAsia="Times New Roman" w:cstheme="minorHAnsi"/>
          <w:i/>
          <w:iCs/>
          <w:sz w:val="27"/>
          <w:szCs w:val="27"/>
          <w:lang w:val="en-AU" w:eastAsia="en-AU"/>
        </w:rPr>
        <w:t> </w:t>
      </w:r>
      <w:r w:rsidRPr="008B64F6">
        <w:rPr>
          <w:rFonts w:eastAsia="Times New Roman" w:cstheme="minorHAnsi"/>
          <w:sz w:val="27"/>
          <w:szCs w:val="27"/>
          <w:lang w:val="en-AU" w:eastAsia="en-AU"/>
        </w:rPr>
        <w:t>or </w:t>
      </w:r>
      <w:proofErr w:type="spellStart"/>
      <w:r w:rsidRPr="008B64F6">
        <w:rPr>
          <w:rFonts w:eastAsia="Times New Roman" w:cstheme="minorHAnsi"/>
          <w:i/>
          <w:iCs/>
          <w:sz w:val="27"/>
          <w:szCs w:val="27"/>
          <w:lang w:val="en-AU" w:eastAsia="en-AU"/>
        </w:rPr>
        <w:t>Insabbathas</w:t>
      </w:r>
      <w:r w:rsidRPr="008B64F6">
        <w:rPr>
          <w:rFonts w:eastAsia="Times New Roman" w:cstheme="minorHAnsi"/>
          <w:sz w:val="27"/>
          <w:szCs w:val="27"/>
          <w:lang w:val="en-AU" w:eastAsia="en-AU"/>
        </w:rPr>
        <w:t>,that</w:t>
      </w:r>
      <w:proofErr w:type="spellEnd"/>
      <w:r w:rsidRPr="008B64F6">
        <w:rPr>
          <w:rFonts w:eastAsia="Times New Roman" w:cstheme="minorHAnsi"/>
          <w:sz w:val="27"/>
          <w:szCs w:val="27"/>
          <w:lang w:val="en-AU" w:eastAsia="en-AU"/>
        </w:rPr>
        <w:t xml:space="preserve"> is, </w:t>
      </w:r>
      <w:proofErr w:type="spellStart"/>
      <w:r w:rsidRPr="008B64F6">
        <w:rPr>
          <w:rFonts w:eastAsia="Times New Roman" w:cstheme="minorHAnsi"/>
          <w:i/>
          <w:iCs/>
          <w:sz w:val="27"/>
          <w:szCs w:val="27"/>
          <w:lang w:val="en-AU" w:eastAsia="en-AU"/>
        </w:rPr>
        <w:t>Sabbathless</w:t>
      </w:r>
      <w:proofErr w:type="spellEnd"/>
      <w:r w:rsidRPr="008B64F6">
        <w:rPr>
          <w:rFonts w:eastAsia="Times New Roman" w:cstheme="minorHAnsi"/>
          <w:sz w:val="27"/>
          <w:szCs w:val="27"/>
          <w:lang w:val="en-AU" w:eastAsia="en-AU"/>
        </w:rPr>
        <w:t>, for not observing [Catholic] Sabbaths.”</w:t>
      </w:r>
      <w:r w:rsidRPr="008B64F6">
        <w:rPr>
          <w:rFonts w:eastAsia="Times New Roman" w:cstheme="minorHAnsi"/>
          <w:sz w:val="20"/>
          <w:szCs w:val="20"/>
          <w:vertAlign w:val="superscript"/>
          <w:lang w:val="en-AU" w:eastAsia="en-AU"/>
        </w:rPr>
        <w:t>12</w:t>
      </w:r>
      <w:r w:rsidRPr="008B64F6">
        <w:rPr>
          <w:rFonts w:eastAsia="Times New Roman" w:cstheme="minorHAnsi"/>
          <w:sz w:val="27"/>
          <w:szCs w:val="27"/>
          <w:lang w:val="en-AU" w:eastAsia="en-AU"/>
        </w:rPr>
        <w:t> Even some Catholic authorities mentioned Waldensian rejection of Catholic holy days. Several nineteenth-century historians also maintained this view.</w:t>
      </w:r>
      <w:r w:rsidRPr="008B64F6">
        <w:rPr>
          <w:rFonts w:eastAsia="Times New Roman" w:cstheme="minorHAnsi"/>
          <w:sz w:val="20"/>
          <w:szCs w:val="20"/>
          <w:vertAlign w:val="superscript"/>
          <w:lang w:val="en-AU" w:eastAsia="en-AU"/>
        </w:rPr>
        <w:t>13</w:t>
      </w:r>
    </w:p>
    <w:p w14:paraId="2248C01E"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 xml:space="preserve">With few exceptions, Waldensians today deny that the ancient Waldenses kept the seventh-day Sabbath. However, historical evidence indicates that many did observe Sabbath during the Middle Ages. During the early part of the seventeenth century, the Swiss historian Melchior </w:t>
      </w:r>
      <w:proofErr w:type="spellStart"/>
      <w:r w:rsidRPr="008B64F6">
        <w:rPr>
          <w:rFonts w:eastAsia="Times New Roman" w:cstheme="minorHAnsi"/>
          <w:sz w:val="27"/>
          <w:szCs w:val="27"/>
          <w:lang w:val="en-AU" w:eastAsia="en-AU"/>
        </w:rPr>
        <w:t>Goldastus</w:t>
      </w:r>
      <w:proofErr w:type="spellEnd"/>
      <w:r w:rsidRPr="008B64F6">
        <w:rPr>
          <w:rFonts w:eastAsia="Times New Roman" w:cstheme="minorHAnsi"/>
          <w:sz w:val="27"/>
          <w:szCs w:val="27"/>
          <w:lang w:val="en-AU" w:eastAsia="en-AU"/>
        </w:rPr>
        <w:t xml:space="preserve"> (1576–1635) commented on Emperor Frederic II’s Constitution of 1220 against heretics. He reasoned that the label </w:t>
      </w:r>
      <w:proofErr w:type="spellStart"/>
      <w:r w:rsidRPr="008B64F6">
        <w:rPr>
          <w:rFonts w:eastAsia="Times New Roman" w:cstheme="minorHAnsi"/>
          <w:sz w:val="27"/>
          <w:szCs w:val="27"/>
          <w:lang w:val="en-AU" w:eastAsia="en-AU"/>
        </w:rPr>
        <w:t>insabbatati</w:t>
      </w:r>
      <w:proofErr w:type="spellEnd"/>
      <w:r w:rsidRPr="008B64F6">
        <w:rPr>
          <w:rFonts w:eastAsia="Times New Roman" w:cstheme="minorHAnsi"/>
          <w:sz w:val="27"/>
          <w:szCs w:val="27"/>
          <w:lang w:val="en-AU" w:eastAsia="en-AU"/>
        </w:rPr>
        <w:t xml:space="preserve"> was used to describe heretics during the thirteenth century “because they </w:t>
      </w:r>
      <w:proofErr w:type="spellStart"/>
      <w:r w:rsidRPr="008B64F6">
        <w:rPr>
          <w:rFonts w:eastAsia="Times New Roman" w:cstheme="minorHAnsi"/>
          <w:sz w:val="27"/>
          <w:szCs w:val="27"/>
          <w:lang w:val="en-AU" w:eastAsia="en-AU"/>
        </w:rPr>
        <w:t>judaize</w:t>
      </w:r>
      <w:proofErr w:type="spellEnd"/>
      <w:r w:rsidRPr="008B64F6">
        <w:rPr>
          <w:rFonts w:eastAsia="Times New Roman" w:cstheme="minorHAnsi"/>
          <w:sz w:val="27"/>
          <w:szCs w:val="27"/>
          <w:lang w:val="en-AU" w:eastAsia="en-AU"/>
        </w:rPr>
        <w:t xml:space="preserve"> on the Sabbath,” that is, they kept the Sabbath like the Jews. He mentioned that the “</w:t>
      </w:r>
      <w:proofErr w:type="spellStart"/>
      <w:r w:rsidRPr="008B64F6">
        <w:rPr>
          <w:rFonts w:eastAsia="Times New Roman" w:cstheme="minorHAnsi"/>
          <w:sz w:val="27"/>
          <w:szCs w:val="27"/>
          <w:lang w:val="en-AU" w:eastAsia="en-AU"/>
        </w:rPr>
        <w:t>Valdenses</w:t>
      </w:r>
      <w:proofErr w:type="spellEnd"/>
      <w:r w:rsidRPr="008B64F6">
        <w:rPr>
          <w:rFonts w:eastAsia="Times New Roman" w:cstheme="minorHAnsi"/>
          <w:sz w:val="27"/>
          <w:szCs w:val="27"/>
          <w:lang w:val="en-AU" w:eastAsia="en-AU"/>
        </w:rPr>
        <w:t>” were often called “Insabbatati,”</w:t>
      </w:r>
      <w:r w:rsidRPr="008B64F6">
        <w:rPr>
          <w:rFonts w:eastAsia="Times New Roman" w:cstheme="minorHAnsi"/>
          <w:sz w:val="20"/>
          <w:szCs w:val="20"/>
          <w:vertAlign w:val="superscript"/>
          <w:lang w:val="en-AU" w:eastAsia="en-AU"/>
        </w:rPr>
        <w:t>14</w:t>
      </w:r>
      <w:r w:rsidRPr="008B64F6">
        <w:rPr>
          <w:rFonts w:eastAsia="Times New Roman" w:cstheme="minorHAnsi"/>
          <w:sz w:val="27"/>
          <w:szCs w:val="27"/>
          <w:lang w:val="en-AU" w:eastAsia="en-AU"/>
        </w:rPr>
        <w:t> indicating that during that time there were Waldenses who kept the seventh-day Sabbath (Saturday) as a day of rest.</w:t>
      </w:r>
    </w:p>
    <w:p w14:paraId="5BFEF811" w14:textId="77777777" w:rsidR="008B64F6" w:rsidRPr="008B64F6" w:rsidRDefault="008B64F6" w:rsidP="008B64F6">
      <w:pPr>
        <w:shd w:val="clear" w:color="auto" w:fill="FFFFFF"/>
        <w:spacing w:before="211" w:after="211" w:line="240" w:lineRule="auto"/>
        <w:outlineLvl w:val="1"/>
        <w:rPr>
          <w:rFonts w:eastAsia="Times New Roman" w:cstheme="minorHAnsi"/>
          <w:sz w:val="49"/>
          <w:szCs w:val="49"/>
          <w:lang w:val="en-AU" w:eastAsia="en-AU"/>
        </w:rPr>
      </w:pPr>
      <w:r w:rsidRPr="008B64F6">
        <w:rPr>
          <w:rFonts w:eastAsia="Times New Roman" w:cstheme="minorHAnsi"/>
          <w:sz w:val="49"/>
          <w:szCs w:val="49"/>
          <w:lang w:val="en-AU" w:eastAsia="en-AU"/>
        </w:rPr>
        <w:t xml:space="preserve">A Sunday </w:t>
      </w:r>
      <w:proofErr w:type="spellStart"/>
      <w:proofErr w:type="gramStart"/>
      <w:r w:rsidRPr="008B64F6">
        <w:rPr>
          <w:rFonts w:eastAsia="Times New Roman" w:cstheme="minorHAnsi"/>
          <w:sz w:val="49"/>
          <w:szCs w:val="49"/>
          <w:lang w:val="en-AU" w:eastAsia="en-AU"/>
        </w:rPr>
        <w:t>defense</w:t>
      </w:r>
      <w:proofErr w:type="spellEnd"/>
      <w:proofErr w:type="gramEnd"/>
    </w:p>
    <w:p w14:paraId="5F7F94B7"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 xml:space="preserve">One of the most significant primary source evidences for the presence of a substantial group of Waldensian Sabbath keepers during the first half of the thirteenth century was brought out in a polemic of five books written about 1241–1244 by the Inquisitor Father Moneta of Cremona, Northern Italy. Moneta defended himself against the criticism of the Cathars (Albigenses) and Waldenses that Catholics transgressed the Sabbath commandment. In a chapter entitled “De </w:t>
      </w:r>
      <w:proofErr w:type="spellStart"/>
      <w:r w:rsidRPr="008B64F6">
        <w:rPr>
          <w:rFonts w:eastAsia="Times New Roman" w:cstheme="minorHAnsi"/>
          <w:sz w:val="27"/>
          <w:szCs w:val="27"/>
          <w:lang w:val="en-AU" w:eastAsia="en-AU"/>
        </w:rPr>
        <w:t>Sabbato</w:t>
      </w:r>
      <w:proofErr w:type="spellEnd"/>
      <w:r w:rsidRPr="008B64F6">
        <w:rPr>
          <w:rFonts w:eastAsia="Times New Roman" w:cstheme="minorHAnsi"/>
          <w:sz w:val="27"/>
          <w:szCs w:val="27"/>
          <w:lang w:val="en-AU" w:eastAsia="en-AU"/>
        </w:rPr>
        <w:t xml:space="preserve">, &amp; de die </w:t>
      </w:r>
      <w:proofErr w:type="spellStart"/>
      <w:r w:rsidRPr="008B64F6">
        <w:rPr>
          <w:rFonts w:eastAsia="Times New Roman" w:cstheme="minorHAnsi"/>
          <w:sz w:val="27"/>
          <w:szCs w:val="27"/>
          <w:lang w:val="en-AU" w:eastAsia="en-AU"/>
        </w:rPr>
        <w:t>Dominico</w:t>
      </w:r>
      <w:proofErr w:type="spellEnd"/>
      <w:r w:rsidRPr="008B64F6">
        <w:rPr>
          <w:rFonts w:eastAsia="Times New Roman" w:cstheme="minorHAnsi"/>
          <w:sz w:val="27"/>
          <w:szCs w:val="27"/>
          <w:lang w:val="en-AU" w:eastAsia="en-AU"/>
        </w:rPr>
        <w:t>,” he discussed the significance of the seventh-day Sabbath of </w:t>
      </w:r>
      <w:hyperlink r:id="rId5" w:tgtFrame="_blank" w:history="1">
        <w:r w:rsidRPr="008B64F6">
          <w:rPr>
            <w:rFonts w:eastAsia="Times New Roman" w:cstheme="minorHAnsi"/>
            <w:sz w:val="27"/>
            <w:szCs w:val="27"/>
            <w:u w:val="single"/>
            <w:lang w:val="en-AU" w:eastAsia="en-AU"/>
          </w:rPr>
          <w:t>Exodus 20:8</w:t>
        </w:r>
      </w:hyperlink>
      <w:r w:rsidRPr="008B64F6">
        <w:rPr>
          <w:rFonts w:eastAsia="Times New Roman" w:cstheme="minorHAnsi"/>
          <w:sz w:val="27"/>
          <w:szCs w:val="27"/>
          <w:lang w:val="en-AU" w:eastAsia="en-AU"/>
        </w:rPr>
        <w:t> in contrast to the Lord’s day, by which he meant the first day.</w:t>
      </w:r>
      <w:r w:rsidRPr="008B64F6">
        <w:rPr>
          <w:rFonts w:eastAsia="Times New Roman" w:cstheme="minorHAnsi"/>
          <w:sz w:val="20"/>
          <w:szCs w:val="20"/>
          <w:vertAlign w:val="superscript"/>
          <w:lang w:val="en-AU" w:eastAsia="en-AU"/>
        </w:rPr>
        <w:t>15</w:t>
      </w:r>
    </w:p>
    <w:p w14:paraId="3C7929F1"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In defending himself against their criticism, Moneta asserted that the Sabbath was for the Jews a memorial of Creation and their liberation from Egypt. He argued that this Jewish Sabbath was “a sign and figure of the spiritual sabbath of the Christian people</w:t>
      </w:r>
      <w:proofErr w:type="gramStart"/>
      <w:r w:rsidRPr="008B64F6">
        <w:rPr>
          <w:rFonts w:eastAsia="Times New Roman" w:cstheme="minorHAnsi"/>
          <w:sz w:val="27"/>
          <w:szCs w:val="27"/>
          <w:lang w:val="en-AU" w:eastAsia="en-AU"/>
        </w:rPr>
        <w:t>. . . .</w:t>
      </w:r>
      <w:proofErr w:type="gramEnd"/>
      <w:r w:rsidRPr="008B64F6">
        <w:rPr>
          <w:rFonts w:eastAsia="Times New Roman" w:cstheme="minorHAnsi"/>
          <w:sz w:val="27"/>
          <w:szCs w:val="27"/>
          <w:lang w:val="en-AU" w:eastAsia="en-AU"/>
        </w:rPr>
        <w:t xml:space="preserve"> It must be understood, however, that as the Jews observed the sabbath, so also, we observe the Lord’s day.” He added, “This day we observe as an ordinance of the Church, and it is in reverence to Christ who was born on that day, who rose on that day, who sent the Holy Spirit on that day.”</w:t>
      </w:r>
    </w:p>
    <w:p w14:paraId="0F4AC6E4"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 xml:space="preserve">Moneta defended the observance of the Lord’s day as an ordinance of the Church with the question, “If the Jews declared that we have to keep the sabbath as a memorial of the benefit of their liberation, to </w:t>
      </w:r>
      <w:proofErr w:type="spellStart"/>
      <w:r w:rsidRPr="008B64F6">
        <w:rPr>
          <w:rFonts w:eastAsia="Times New Roman" w:cstheme="minorHAnsi"/>
          <w:sz w:val="27"/>
          <w:szCs w:val="27"/>
          <w:lang w:val="en-AU" w:eastAsia="en-AU"/>
        </w:rPr>
        <w:t>honor</w:t>
      </w:r>
      <w:proofErr w:type="spellEnd"/>
      <w:r w:rsidRPr="008B64F6">
        <w:rPr>
          <w:rFonts w:eastAsia="Times New Roman" w:cstheme="minorHAnsi"/>
          <w:sz w:val="27"/>
          <w:szCs w:val="27"/>
          <w:lang w:val="en-AU" w:eastAsia="en-AU"/>
        </w:rPr>
        <w:t xml:space="preserve"> their liberator, why is the church not allowed to institute a festive day in </w:t>
      </w:r>
      <w:proofErr w:type="spellStart"/>
      <w:r w:rsidRPr="008B64F6">
        <w:rPr>
          <w:rFonts w:eastAsia="Times New Roman" w:cstheme="minorHAnsi"/>
          <w:sz w:val="27"/>
          <w:szCs w:val="27"/>
          <w:lang w:val="en-AU" w:eastAsia="en-AU"/>
        </w:rPr>
        <w:t>honor</w:t>
      </w:r>
      <w:proofErr w:type="spellEnd"/>
      <w:r w:rsidRPr="008B64F6">
        <w:rPr>
          <w:rFonts w:eastAsia="Times New Roman" w:cstheme="minorHAnsi"/>
          <w:sz w:val="27"/>
          <w:szCs w:val="27"/>
          <w:lang w:val="en-AU" w:eastAsia="en-AU"/>
        </w:rPr>
        <w:t xml:space="preserve"> of Christ, in remembrance of the spiritual freedom from the bondage of the devil, accomplished by Christ?” </w:t>
      </w:r>
      <w:r w:rsidRPr="008B64F6">
        <w:rPr>
          <w:rFonts w:eastAsia="Times New Roman" w:cstheme="minorHAnsi"/>
          <w:sz w:val="20"/>
          <w:szCs w:val="20"/>
          <w:vertAlign w:val="superscript"/>
          <w:lang w:val="en-AU" w:eastAsia="en-AU"/>
        </w:rPr>
        <w:t>16 </w:t>
      </w:r>
      <w:r w:rsidRPr="008B64F6">
        <w:rPr>
          <w:rFonts w:eastAsia="Times New Roman" w:cstheme="minorHAnsi"/>
          <w:sz w:val="27"/>
          <w:szCs w:val="27"/>
          <w:lang w:val="en-AU" w:eastAsia="en-AU"/>
        </w:rPr>
        <w:t xml:space="preserve">Moneta’s charges against these heretics clearly show that there was a </w:t>
      </w:r>
      <w:r w:rsidRPr="008B64F6">
        <w:rPr>
          <w:rFonts w:eastAsia="Times New Roman" w:cstheme="minorHAnsi"/>
          <w:sz w:val="27"/>
          <w:szCs w:val="27"/>
          <w:lang w:val="en-AU" w:eastAsia="en-AU"/>
        </w:rPr>
        <w:lastRenderedPageBreak/>
        <w:t>significant group of Waldenses and Cathars in Northern Italy and Southern France during the thirteenth century that was worshiping on another day than Sunday, namely, the seventh-day Sabbath.</w:t>
      </w:r>
    </w:p>
    <w:p w14:paraId="42BCBF1E"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Sabbath keeping among the Waldenses was most widespread in Bohemia and Moravia. An inquisitor’s manuscript from the fifteenth century reported that Waldenses in Bohemia “do not celebrate the feasts of the blessed virgin Mary and the Apostles, except the Lord’s day. Not a few celebrate the Sabbath with the Jews.”</w:t>
      </w:r>
      <w:r w:rsidRPr="008B64F6">
        <w:rPr>
          <w:rFonts w:eastAsia="Times New Roman" w:cstheme="minorHAnsi"/>
          <w:sz w:val="20"/>
          <w:szCs w:val="20"/>
          <w:vertAlign w:val="superscript"/>
          <w:lang w:val="en-AU" w:eastAsia="en-AU"/>
        </w:rPr>
        <w:t>17</w:t>
      </w:r>
    </w:p>
    <w:p w14:paraId="5DFCB4C5" w14:textId="77777777" w:rsidR="008B64F6" w:rsidRPr="008B64F6" w:rsidRDefault="008B64F6" w:rsidP="008B64F6">
      <w:pPr>
        <w:shd w:val="clear" w:color="auto" w:fill="FFFFFF"/>
        <w:spacing w:before="211" w:after="211" w:line="240" w:lineRule="auto"/>
        <w:outlineLvl w:val="1"/>
        <w:rPr>
          <w:rFonts w:eastAsia="Times New Roman" w:cstheme="minorHAnsi"/>
          <w:sz w:val="49"/>
          <w:szCs w:val="49"/>
          <w:lang w:val="en-AU" w:eastAsia="en-AU"/>
        </w:rPr>
      </w:pPr>
      <w:r w:rsidRPr="008B64F6">
        <w:rPr>
          <w:rFonts w:eastAsia="Times New Roman" w:cstheme="minorHAnsi"/>
          <w:sz w:val="49"/>
          <w:szCs w:val="49"/>
          <w:lang w:val="en-AU" w:eastAsia="en-AU"/>
        </w:rPr>
        <w:t>The Waldenses today</w:t>
      </w:r>
    </w:p>
    <w:p w14:paraId="42AFBF5C"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This research about the names of the ancient Waldenses resulted from my yearly church history study tours to the Waldensian communities in the Alpine valleys of Northern Italy since 1994. These tours included the Waldensian Cultural Center, where Waldensian guides recited the history of this unique people. These presentations revealed the stark contrast between the ancient faith of the Waldenses and their descendants today. The ancient Waldenses had a great burden to share their faith in the teachings of the Bible and the prophecies of Daniel and Revelation to reform the church, at the cost of their lives. Waldensians today are still proud of their heritage, but they are quick to tell you that they are now part of the wider ecumenical, evangelical community. Today their major contribution is their involvement in noble humanitarian work, but absent is the ancient burden to share the truths and prophecies of the Bible, which will bring reformation in the lives of fellow Christians.</w:t>
      </w:r>
    </w:p>
    <w:p w14:paraId="6B4D056F"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When asked about the meaning of the ancient labels of </w:t>
      </w:r>
      <w:proofErr w:type="spellStart"/>
      <w:r w:rsidRPr="008B64F6">
        <w:rPr>
          <w:rFonts w:eastAsia="Times New Roman" w:cstheme="minorHAnsi"/>
          <w:i/>
          <w:iCs/>
          <w:sz w:val="27"/>
          <w:szCs w:val="27"/>
          <w:lang w:val="en-AU" w:eastAsia="en-AU"/>
        </w:rPr>
        <w:t>insabbatati</w:t>
      </w:r>
      <w:proofErr w:type="spellEnd"/>
      <w:r w:rsidRPr="008B64F6">
        <w:rPr>
          <w:rFonts w:eastAsia="Times New Roman" w:cstheme="minorHAnsi"/>
          <w:sz w:val="27"/>
          <w:szCs w:val="27"/>
          <w:lang w:val="en-AU" w:eastAsia="en-AU"/>
        </w:rPr>
        <w:t> and </w:t>
      </w:r>
      <w:proofErr w:type="spellStart"/>
      <w:r w:rsidRPr="008B64F6">
        <w:rPr>
          <w:rFonts w:eastAsia="Times New Roman" w:cstheme="minorHAnsi"/>
          <w:i/>
          <w:iCs/>
          <w:sz w:val="27"/>
          <w:szCs w:val="27"/>
          <w:lang w:val="en-AU" w:eastAsia="en-AU"/>
        </w:rPr>
        <w:t>sabbatati</w:t>
      </w:r>
      <w:proofErr w:type="spellEnd"/>
      <w:r w:rsidRPr="008B64F6">
        <w:rPr>
          <w:rFonts w:eastAsia="Times New Roman" w:cstheme="minorHAnsi"/>
          <w:sz w:val="27"/>
          <w:szCs w:val="27"/>
          <w:lang w:val="en-AU" w:eastAsia="en-AU"/>
        </w:rPr>
        <w:t> given by their Catholic persecutors, the Waldensian guides replied that these names described their unique ancient character as displayed by their special shoes. This understanding results from their accepting the opinions of Catholic persecutors—but without investigating the reasons why Catholics called the Waldenses by these names. The continued characterizing of Waldenses as wearing unique shoes has relegated their role in the history of the Christian church to that of an insignificant, late heretical off shoot of the Roman Catholic Church, limited to the Alpine regions of Italy and France.</w:t>
      </w:r>
    </w:p>
    <w:p w14:paraId="04D66B70" w14:textId="77777777" w:rsidR="008B64F6" w:rsidRPr="008B64F6" w:rsidRDefault="008B64F6" w:rsidP="008B64F6">
      <w:pPr>
        <w:shd w:val="clear" w:color="auto" w:fill="FFFFFF"/>
        <w:spacing w:before="211" w:after="211" w:line="240" w:lineRule="auto"/>
        <w:outlineLvl w:val="1"/>
        <w:rPr>
          <w:rFonts w:eastAsia="Times New Roman" w:cstheme="minorHAnsi"/>
          <w:sz w:val="49"/>
          <w:szCs w:val="49"/>
          <w:lang w:val="en-AU" w:eastAsia="en-AU"/>
        </w:rPr>
      </w:pPr>
      <w:r w:rsidRPr="008B64F6">
        <w:rPr>
          <w:rFonts w:eastAsia="Times New Roman" w:cstheme="minorHAnsi"/>
          <w:sz w:val="49"/>
          <w:szCs w:val="49"/>
          <w:lang w:val="en-AU" w:eastAsia="en-AU"/>
        </w:rPr>
        <w:t>Conclusion</w:t>
      </w:r>
    </w:p>
    <w:p w14:paraId="30E461C2"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 xml:space="preserve">The analysis of the second major interpretation of </w:t>
      </w:r>
      <w:proofErr w:type="spellStart"/>
      <w:r w:rsidRPr="008B64F6">
        <w:rPr>
          <w:rFonts w:eastAsia="Times New Roman" w:cstheme="minorHAnsi"/>
          <w:sz w:val="27"/>
          <w:szCs w:val="27"/>
          <w:lang w:val="en-AU" w:eastAsia="en-AU"/>
        </w:rPr>
        <w:t>insabbatati</w:t>
      </w:r>
      <w:proofErr w:type="spellEnd"/>
      <w:r w:rsidRPr="008B64F6">
        <w:rPr>
          <w:rFonts w:eastAsia="Times New Roman" w:cstheme="minorHAnsi"/>
          <w:sz w:val="27"/>
          <w:szCs w:val="27"/>
          <w:lang w:val="en-AU" w:eastAsia="en-AU"/>
        </w:rPr>
        <w:t xml:space="preserve"> and </w:t>
      </w:r>
      <w:proofErr w:type="spellStart"/>
      <w:r w:rsidRPr="008B64F6">
        <w:rPr>
          <w:rFonts w:eastAsia="Times New Roman" w:cstheme="minorHAnsi"/>
          <w:sz w:val="27"/>
          <w:szCs w:val="27"/>
          <w:lang w:val="en-AU" w:eastAsia="en-AU"/>
        </w:rPr>
        <w:t>sabbatati</w:t>
      </w:r>
      <w:proofErr w:type="spellEnd"/>
      <w:r w:rsidRPr="008B64F6">
        <w:rPr>
          <w:rFonts w:eastAsia="Times New Roman" w:cstheme="minorHAnsi"/>
          <w:sz w:val="27"/>
          <w:szCs w:val="27"/>
          <w:lang w:val="en-AU" w:eastAsia="en-AU"/>
        </w:rPr>
        <w:t xml:space="preserve"> as characteristic of the Waldensian faith has led to the following significant findings:</w:t>
      </w:r>
    </w:p>
    <w:p w14:paraId="4487208D"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lastRenderedPageBreak/>
        <w:t>1. Primary sources confirm the Waldenses as a reformation movement that opposed nonbiblical Catholic practices and holy days, or sabbaths, throughout the centuries.</w:t>
      </w:r>
    </w:p>
    <w:p w14:paraId="0EF8893B"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2. The view in the first finding was the prevalent view in the earliest Waldensian literature and describes the ancient Waldensian custom of refusing to observe Catholic holy days.</w:t>
      </w:r>
    </w:p>
    <w:p w14:paraId="6FB56543"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3. From a linguistic viewpoint, it is the best explanation for the meaning of the prefix </w:t>
      </w:r>
      <w:r w:rsidRPr="008B64F6">
        <w:rPr>
          <w:rFonts w:eastAsia="Times New Roman" w:cstheme="minorHAnsi"/>
          <w:i/>
          <w:iCs/>
          <w:sz w:val="27"/>
          <w:szCs w:val="27"/>
          <w:lang w:val="en-AU" w:eastAsia="en-AU"/>
        </w:rPr>
        <w:t>in</w:t>
      </w:r>
      <w:r w:rsidRPr="008B64F6">
        <w:rPr>
          <w:rFonts w:eastAsia="Times New Roman" w:cstheme="minorHAnsi"/>
          <w:sz w:val="27"/>
          <w:szCs w:val="27"/>
          <w:lang w:val="en-AU" w:eastAsia="en-AU"/>
        </w:rPr>
        <w:t> </w:t>
      </w:r>
      <w:proofErr w:type="spellStart"/>
      <w:r w:rsidRPr="008B64F6">
        <w:rPr>
          <w:rFonts w:eastAsia="Times New Roman" w:cstheme="minorHAnsi"/>
          <w:sz w:val="27"/>
          <w:szCs w:val="27"/>
          <w:lang w:val="en-AU" w:eastAsia="en-AU"/>
        </w:rPr>
        <w:t>in</w:t>
      </w:r>
      <w:r w:rsidRPr="008B64F6">
        <w:rPr>
          <w:rFonts w:eastAsia="Times New Roman" w:cstheme="minorHAnsi"/>
          <w:i/>
          <w:iCs/>
          <w:sz w:val="27"/>
          <w:szCs w:val="27"/>
          <w:lang w:val="en-AU" w:eastAsia="en-AU"/>
        </w:rPr>
        <w:t>insabbatati</w:t>
      </w:r>
      <w:proofErr w:type="spellEnd"/>
      <w:r w:rsidRPr="008B64F6">
        <w:rPr>
          <w:rFonts w:eastAsia="Times New Roman" w:cstheme="minorHAnsi"/>
          <w:sz w:val="27"/>
          <w:szCs w:val="27"/>
          <w:lang w:val="en-AU" w:eastAsia="en-AU"/>
        </w:rPr>
        <w:t>, describing the Waldensian mission of reform, of calling people away from the nonbiblical teachings of the Roman Catholic Church to the simple biblical teachings of the New Testament Christians.</w:t>
      </w:r>
    </w:p>
    <w:p w14:paraId="1CFAAA76"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4. Primary sources show that, in the twelfth and thirteenth centuries, there were two groups of Waldenses— one group that observed Sunday as the Lord’s day, the other that kept the seventh-day Sabbath of the Bible. Our research reveals that the title </w:t>
      </w:r>
      <w:proofErr w:type="spellStart"/>
      <w:r w:rsidRPr="008B64F6">
        <w:rPr>
          <w:rFonts w:eastAsia="Times New Roman" w:cstheme="minorHAnsi"/>
          <w:i/>
          <w:iCs/>
          <w:sz w:val="27"/>
          <w:szCs w:val="27"/>
          <w:lang w:val="en-AU" w:eastAsia="en-AU"/>
        </w:rPr>
        <w:t>insabbatati</w:t>
      </w:r>
      <w:proofErr w:type="spellEnd"/>
      <w:r w:rsidRPr="008B64F6">
        <w:rPr>
          <w:rFonts w:eastAsia="Times New Roman" w:cstheme="minorHAnsi"/>
          <w:sz w:val="27"/>
          <w:szCs w:val="27"/>
          <w:lang w:val="en-AU" w:eastAsia="en-AU"/>
        </w:rPr>
        <w:t> could apply to (1) Waldenses who rejected Catholic festivals and holy days, or sabbaths, and observed only Sunday as the Lord’s day and (2) Waldenses who, in addition, rejected Sunday as a Catholic institution and kept the seventh-day Sabbath of the Bible. The title </w:t>
      </w:r>
      <w:proofErr w:type="spellStart"/>
      <w:r w:rsidRPr="008B64F6">
        <w:rPr>
          <w:rFonts w:eastAsia="Times New Roman" w:cstheme="minorHAnsi"/>
          <w:i/>
          <w:iCs/>
          <w:sz w:val="27"/>
          <w:szCs w:val="27"/>
          <w:lang w:val="en-AU" w:eastAsia="en-AU"/>
        </w:rPr>
        <w:t>sabbatati</w:t>
      </w:r>
      <w:proofErr w:type="spellEnd"/>
      <w:r w:rsidRPr="008B64F6">
        <w:rPr>
          <w:rFonts w:eastAsia="Times New Roman" w:cstheme="minorHAnsi"/>
          <w:sz w:val="27"/>
          <w:szCs w:val="27"/>
          <w:lang w:val="en-AU" w:eastAsia="en-AU"/>
        </w:rPr>
        <w:t>, as applied to heretics, was used to characterize Waldenses who stood out because of their observance of the seventh-day Sabbath.</w:t>
      </w:r>
    </w:p>
    <w:p w14:paraId="576A32BA"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5. This research confirms the correctness of Ellen G. White’s statement that “Through ages of darkness and apostasy there were Waldenses who denied the supremacy of Rome, who rejected image worship as idolatry, and who kept the true Sabbath.”</w:t>
      </w:r>
      <w:r w:rsidRPr="008B64F6">
        <w:rPr>
          <w:rFonts w:eastAsia="Times New Roman" w:cstheme="minorHAnsi"/>
          <w:sz w:val="20"/>
          <w:szCs w:val="20"/>
          <w:vertAlign w:val="superscript"/>
          <w:lang w:val="en-AU" w:eastAsia="en-AU"/>
        </w:rPr>
        <w:t>18</w:t>
      </w:r>
    </w:p>
    <w:p w14:paraId="2028FCD0"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6. As for the role of the Waldenses in the history of the Christian church, research shows that they saw themselves as an ancient movement that remained true to the New Testament.</w:t>
      </w:r>
    </w:p>
    <w:p w14:paraId="5F7778F9"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 xml:space="preserve">Their mission was to reform the Church and to call Christians back to faithfulness to the Bible, </w:t>
      </w:r>
      <w:proofErr w:type="gramStart"/>
      <w:r w:rsidRPr="008B64F6">
        <w:rPr>
          <w:rFonts w:eastAsia="Times New Roman" w:cstheme="minorHAnsi"/>
          <w:sz w:val="27"/>
          <w:szCs w:val="27"/>
          <w:lang w:val="en-AU" w:eastAsia="en-AU"/>
        </w:rPr>
        <w:t>in spite of</w:t>
      </w:r>
      <w:proofErr w:type="gramEnd"/>
      <w:r w:rsidRPr="008B64F6">
        <w:rPr>
          <w:rFonts w:eastAsia="Times New Roman" w:cstheme="minorHAnsi"/>
          <w:sz w:val="27"/>
          <w:szCs w:val="27"/>
          <w:lang w:val="en-AU" w:eastAsia="en-AU"/>
        </w:rPr>
        <w:t xml:space="preserve"> bloody persecutions and massacres that nearly exterminated them. They traveled extensively through Europe and were sowing the seeds that contributed to the coming Protestant Reformation. Their work influenced Wycliffe and his followers and Hus and Jerome and their followers, and their influence came to full fruition in the time of the Anabaptists, Luther, Zwingli, and Calvin. They have given Protestants an inspiring example of faithfulness to the Word of God in times of great apostasy and ruthless persecution.</w:t>
      </w:r>
    </w:p>
    <w:p w14:paraId="0568D841" w14:textId="77777777" w:rsidR="008B64F6" w:rsidRPr="008B64F6" w:rsidRDefault="008B64F6" w:rsidP="008B64F6">
      <w:pPr>
        <w:shd w:val="clear" w:color="auto" w:fill="FFFFFF"/>
        <w:spacing w:after="211" w:line="240" w:lineRule="auto"/>
        <w:rPr>
          <w:rFonts w:eastAsia="Times New Roman" w:cstheme="minorHAnsi"/>
          <w:sz w:val="27"/>
          <w:szCs w:val="27"/>
          <w:lang w:val="en-AU" w:eastAsia="en-AU"/>
        </w:rPr>
      </w:pPr>
      <w:r w:rsidRPr="008B64F6">
        <w:rPr>
          <w:rFonts w:eastAsia="Times New Roman" w:cstheme="minorHAnsi"/>
          <w:sz w:val="27"/>
          <w:szCs w:val="27"/>
          <w:lang w:val="en-AU" w:eastAsia="en-AU"/>
        </w:rPr>
        <w:t xml:space="preserve">Their role in the history of the Christian church is a worthy example for Christians to continue the arrested Reformation, which Luther started five hundred years </w:t>
      </w:r>
      <w:r w:rsidRPr="008B64F6">
        <w:rPr>
          <w:rFonts w:eastAsia="Times New Roman" w:cstheme="minorHAnsi"/>
          <w:sz w:val="27"/>
          <w:szCs w:val="27"/>
          <w:lang w:val="en-AU" w:eastAsia="en-AU"/>
        </w:rPr>
        <w:lastRenderedPageBreak/>
        <w:t>ago, calling people back to the Bible so that they are ready for the soon return of Christ.</w:t>
      </w:r>
    </w:p>
    <w:p w14:paraId="1D9F9C3B" w14:textId="1D0C0907" w:rsidR="008B64F6" w:rsidRDefault="008B64F6">
      <w:pPr>
        <w:rPr>
          <w:rFonts w:cstheme="minorHAnsi"/>
        </w:rPr>
      </w:pPr>
      <w:r>
        <w:rPr>
          <w:rFonts w:cstheme="minorHAnsi"/>
        </w:rPr>
        <w:t>===============</w:t>
      </w:r>
    </w:p>
    <w:p w14:paraId="3912AFA2" w14:textId="77777777" w:rsidR="008B64F6" w:rsidRPr="008B64F6" w:rsidRDefault="008B64F6" w:rsidP="008B64F6">
      <w:pPr>
        <w:pStyle w:val="NormalWeb"/>
        <w:shd w:val="clear" w:color="auto" w:fill="FFFFFF"/>
        <w:spacing w:before="0" w:beforeAutospacing="0" w:after="211" w:afterAutospacing="0"/>
        <w:rPr>
          <w:rFonts w:asciiTheme="minorHAnsi" w:hAnsiTheme="minorHAnsi" w:cstheme="minorHAnsi"/>
          <w:sz w:val="20"/>
          <w:szCs w:val="20"/>
        </w:rPr>
      </w:pPr>
      <w:r w:rsidRPr="008B64F6">
        <w:rPr>
          <w:rFonts w:asciiTheme="minorHAnsi" w:hAnsiTheme="minorHAnsi" w:cstheme="minorHAnsi"/>
          <w:sz w:val="20"/>
          <w:szCs w:val="20"/>
        </w:rPr>
        <w:t>1 This article is based on the author’s research published as P. Gerard Damsteegt, “Decoding Ancient Waldensian Names: New Discoveries,”</w:t>
      </w:r>
      <w:r w:rsidRPr="008B64F6">
        <w:rPr>
          <w:rStyle w:val="Emphasis"/>
          <w:rFonts w:asciiTheme="minorHAnsi" w:hAnsiTheme="minorHAnsi" w:cstheme="minorHAnsi"/>
          <w:sz w:val="20"/>
          <w:szCs w:val="20"/>
        </w:rPr>
        <w:t> Andrews University Seminary Studies</w:t>
      </w:r>
      <w:r w:rsidRPr="008B64F6">
        <w:rPr>
          <w:rFonts w:asciiTheme="minorHAnsi" w:hAnsiTheme="minorHAnsi" w:cstheme="minorHAnsi"/>
          <w:sz w:val="20"/>
          <w:szCs w:val="20"/>
        </w:rPr>
        <w:t> 54, no. 2 (Autumn 2016), 237–258.</w:t>
      </w:r>
    </w:p>
    <w:p w14:paraId="1CE8BE2F" w14:textId="77777777" w:rsidR="008B64F6" w:rsidRPr="008B64F6" w:rsidRDefault="008B64F6" w:rsidP="008B64F6">
      <w:pPr>
        <w:pStyle w:val="NormalWeb"/>
        <w:shd w:val="clear" w:color="auto" w:fill="FFFFFF"/>
        <w:spacing w:before="0" w:beforeAutospacing="0" w:after="211" w:afterAutospacing="0"/>
        <w:rPr>
          <w:rFonts w:asciiTheme="minorHAnsi" w:hAnsiTheme="minorHAnsi" w:cstheme="minorHAnsi"/>
          <w:sz w:val="20"/>
          <w:szCs w:val="20"/>
        </w:rPr>
      </w:pPr>
      <w:r w:rsidRPr="008B64F6">
        <w:rPr>
          <w:rFonts w:asciiTheme="minorHAnsi" w:hAnsiTheme="minorHAnsi" w:cstheme="minorHAnsi"/>
          <w:sz w:val="20"/>
          <w:szCs w:val="20"/>
        </w:rPr>
        <w:t xml:space="preserve">2 Gabriel </w:t>
      </w:r>
      <w:proofErr w:type="spellStart"/>
      <w:r w:rsidRPr="008B64F6">
        <w:rPr>
          <w:rFonts w:asciiTheme="minorHAnsi" w:hAnsiTheme="minorHAnsi" w:cstheme="minorHAnsi"/>
          <w:sz w:val="20"/>
          <w:szCs w:val="20"/>
        </w:rPr>
        <w:t>Audisio</w:t>
      </w:r>
      <w:proofErr w:type="spellEnd"/>
      <w:r w:rsidRPr="008B64F6">
        <w:rPr>
          <w:rFonts w:asciiTheme="minorHAnsi" w:hAnsiTheme="minorHAnsi" w:cstheme="minorHAnsi"/>
          <w:sz w:val="20"/>
          <w:szCs w:val="20"/>
        </w:rPr>
        <w:t>, </w:t>
      </w:r>
      <w:r w:rsidRPr="008B64F6">
        <w:rPr>
          <w:rStyle w:val="Emphasis"/>
          <w:rFonts w:asciiTheme="minorHAnsi" w:hAnsiTheme="minorHAnsi" w:cstheme="minorHAnsi"/>
          <w:sz w:val="20"/>
          <w:szCs w:val="20"/>
        </w:rPr>
        <w:t>The Waldensian Dissent: Persecution and Survival</w:t>
      </w:r>
      <w:r w:rsidRPr="008B64F6">
        <w:rPr>
          <w:rFonts w:asciiTheme="minorHAnsi" w:hAnsiTheme="minorHAnsi" w:cstheme="minorHAnsi"/>
          <w:sz w:val="20"/>
          <w:szCs w:val="20"/>
        </w:rPr>
        <w:t> c. 1170–c. 1570 (New York: Cambridge University Press, 1999),15–17.</w:t>
      </w:r>
    </w:p>
    <w:p w14:paraId="27D4CCDE" w14:textId="77777777" w:rsidR="008B64F6" w:rsidRPr="008B64F6" w:rsidRDefault="008B64F6" w:rsidP="008B64F6">
      <w:pPr>
        <w:pStyle w:val="NormalWeb"/>
        <w:shd w:val="clear" w:color="auto" w:fill="FFFFFF"/>
        <w:spacing w:before="0" w:beforeAutospacing="0" w:after="211" w:afterAutospacing="0"/>
        <w:rPr>
          <w:rFonts w:asciiTheme="minorHAnsi" w:hAnsiTheme="minorHAnsi" w:cstheme="minorHAnsi"/>
          <w:sz w:val="20"/>
          <w:szCs w:val="20"/>
        </w:rPr>
      </w:pPr>
      <w:r w:rsidRPr="008B64F6">
        <w:rPr>
          <w:rFonts w:asciiTheme="minorHAnsi" w:hAnsiTheme="minorHAnsi" w:cstheme="minorHAnsi"/>
          <w:sz w:val="20"/>
          <w:szCs w:val="20"/>
        </w:rPr>
        <w:t>3 Earle E. Cairns, </w:t>
      </w:r>
      <w:r w:rsidRPr="008B64F6">
        <w:rPr>
          <w:rStyle w:val="Emphasis"/>
          <w:rFonts w:asciiTheme="minorHAnsi" w:hAnsiTheme="minorHAnsi" w:cstheme="minorHAnsi"/>
          <w:sz w:val="20"/>
          <w:szCs w:val="20"/>
        </w:rPr>
        <w:t>Christianity Through the Centuries: A History of the Christian Church</w:t>
      </w:r>
      <w:r w:rsidRPr="008B64F6">
        <w:rPr>
          <w:rFonts w:asciiTheme="minorHAnsi" w:hAnsiTheme="minorHAnsi" w:cstheme="minorHAnsi"/>
          <w:sz w:val="20"/>
          <w:szCs w:val="20"/>
        </w:rPr>
        <w:t>, 3rd ed. (Grand Rapids, MI: Zondervan, 1996), 221; Peter Biller, </w:t>
      </w:r>
      <w:r w:rsidRPr="008B64F6">
        <w:rPr>
          <w:rStyle w:val="Emphasis"/>
          <w:rFonts w:asciiTheme="minorHAnsi" w:hAnsiTheme="minorHAnsi" w:cstheme="minorHAnsi"/>
          <w:sz w:val="20"/>
          <w:szCs w:val="20"/>
        </w:rPr>
        <w:t>The Waldenses, 1170–1530: Between a Religious Order and a Church</w:t>
      </w:r>
      <w:r w:rsidRPr="008B64F6">
        <w:rPr>
          <w:rFonts w:asciiTheme="minorHAnsi" w:hAnsiTheme="minorHAnsi" w:cstheme="minorHAnsi"/>
          <w:sz w:val="20"/>
          <w:szCs w:val="20"/>
        </w:rPr>
        <w:t> (Burlington, VT: Ashgate, 2002), 191. 4 King Alfonso II of Aragon, “</w:t>
      </w:r>
      <w:proofErr w:type="spellStart"/>
      <w:r w:rsidRPr="008B64F6">
        <w:rPr>
          <w:rFonts w:asciiTheme="minorHAnsi" w:hAnsiTheme="minorHAnsi" w:cstheme="minorHAnsi"/>
          <w:sz w:val="20"/>
          <w:szCs w:val="20"/>
        </w:rPr>
        <w:t>Edictum</w:t>
      </w:r>
      <w:proofErr w:type="spellEnd"/>
      <w:r w:rsidRPr="008B64F6">
        <w:rPr>
          <w:rFonts w:asciiTheme="minorHAnsi" w:hAnsiTheme="minorHAnsi" w:cstheme="minorHAnsi"/>
          <w:sz w:val="20"/>
          <w:szCs w:val="20"/>
        </w:rPr>
        <w:t xml:space="preserve"> contra </w:t>
      </w:r>
      <w:proofErr w:type="spellStart"/>
      <w:r w:rsidRPr="008B64F6">
        <w:rPr>
          <w:rFonts w:asciiTheme="minorHAnsi" w:hAnsiTheme="minorHAnsi" w:cstheme="minorHAnsi"/>
          <w:sz w:val="20"/>
          <w:szCs w:val="20"/>
        </w:rPr>
        <w:t>Haereticos</w:t>
      </w:r>
      <w:proofErr w:type="spellEnd"/>
      <w:r w:rsidRPr="008B64F6">
        <w:rPr>
          <w:rFonts w:asciiTheme="minorHAnsi" w:hAnsiTheme="minorHAnsi" w:cstheme="minorHAnsi"/>
          <w:sz w:val="20"/>
          <w:szCs w:val="20"/>
        </w:rPr>
        <w:t xml:space="preserve">,” quoted in Giovanni </w:t>
      </w:r>
      <w:proofErr w:type="spellStart"/>
      <w:r w:rsidRPr="008B64F6">
        <w:rPr>
          <w:rFonts w:asciiTheme="minorHAnsi" w:hAnsiTheme="minorHAnsi" w:cstheme="minorHAnsi"/>
          <w:sz w:val="20"/>
          <w:szCs w:val="20"/>
        </w:rPr>
        <w:t>Gonnet</w:t>
      </w:r>
      <w:proofErr w:type="spellEnd"/>
      <w:r w:rsidRPr="008B64F6">
        <w:rPr>
          <w:rFonts w:asciiTheme="minorHAnsi" w:hAnsiTheme="minorHAnsi" w:cstheme="minorHAnsi"/>
          <w:sz w:val="20"/>
          <w:szCs w:val="20"/>
        </w:rPr>
        <w:t>, </w:t>
      </w:r>
      <w:r w:rsidRPr="008B64F6">
        <w:rPr>
          <w:rStyle w:val="Emphasis"/>
          <w:rFonts w:asciiTheme="minorHAnsi" w:hAnsiTheme="minorHAnsi" w:cstheme="minorHAnsi"/>
          <w:sz w:val="20"/>
          <w:szCs w:val="20"/>
        </w:rPr>
        <w:t xml:space="preserve">Enchiridion </w:t>
      </w:r>
      <w:proofErr w:type="spellStart"/>
      <w:r w:rsidRPr="008B64F6">
        <w:rPr>
          <w:rStyle w:val="Emphasis"/>
          <w:rFonts w:asciiTheme="minorHAnsi" w:hAnsiTheme="minorHAnsi" w:cstheme="minorHAnsi"/>
          <w:sz w:val="20"/>
          <w:szCs w:val="20"/>
        </w:rPr>
        <w:t>fontium</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Valdensium</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Recueil</w:t>
      </w:r>
      <w:proofErr w:type="spellEnd"/>
      <w:r w:rsidRPr="008B64F6">
        <w:rPr>
          <w:rStyle w:val="Emphasis"/>
          <w:rFonts w:asciiTheme="minorHAnsi" w:hAnsiTheme="minorHAnsi" w:cstheme="minorHAnsi"/>
          <w:sz w:val="20"/>
          <w:szCs w:val="20"/>
        </w:rPr>
        <w:t xml:space="preserve"> critique de sources </w:t>
      </w:r>
      <w:proofErr w:type="spellStart"/>
      <w:r w:rsidRPr="008B64F6">
        <w:rPr>
          <w:rStyle w:val="Emphasis"/>
          <w:rFonts w:asciiTheme="minorHAnsi" w:hAnsiTheme="minorHAnsi" w:cstheme="minorHAnsi"/>
          <w:sz w:val="20"/>
          <w:szCs w:val="20"/>
        </w:rPr>
        <w:t>concernant</w:t>
      </w:r>
      <w:proofErr w:type="spellEnd"/>
      <w:r w:rsidRPr="008B64F6">
        <w:rPr>
          <w:rStyle w:val="Emphasis"/>
          <w:rFonts w:asciiTheme="minorHAnsi" w:hAnsiTheme="minorHAnsi" w:cstheme="minorHAnsi"/>
          <w:sz w:val="20"/>
          <w:szCs w:val="20"/>
        </w:rPr>
        <w:t xml:space="preserve"> les Vaudois au </w:t>
      </w:r>
      <w:proofErr w:type="spellStart"/>
      <w:r w:rsidRPr="008B64F6">
        <w:rPr>
          <w:rStyle w:val="Emphasis"/>
          <w:rFonts w:asciiTheme="minorHAnsi" w:hAnsiTheme="minorHAnsi" w:cstheme="minorHAnsi"/>
          <w:sz w:val="20"/>
          <w:szCs w:val="20"/>
        </w:rPr>
        <w:t>moyen</w:t>
      </w:r>
      <w:proofErr w:type="spellEnd"/>
      <w:r w:rsidRPr="008B64F6">
        <w:rPr>
          <w:rStyle w:val="Emphasis"/>
          <w:rFonts w:asciiTheme="minorHAnsi" w:hAnsiTheme="minorHAnsi" w:cstheme="minorHAnsi"/>
          <w:sz w:val="20"/>
          <w:szCs w:val="20"/>
        </w:rPr>
        <w:t xml:space="preserve"> age du </w:t>
      </w:r>
      <w:proofErr w:type="spellStart"/>
      <w:r w:rsidRPr="008B64F6">
        <w:rPr>
          <w:rStyle w:val="Emphasis"/>
          <w:rFonts w:asciiTheme="minorHAnsi" w:hAnsiTheme="minorHAnsi" w:cstheme="minorHAnsi"/>
          <w:sz w:val="20"/>
          <w:szCs w:val="20"/>
        </w:rPr>
        <w:t>IIIe</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concile</w:t>
      </w:r>
      <w:proofErr w:type="spellEnd"/>
      <w:r w:rsidRPr="008B64F6">
        <w:rPr>
          <w:rStyle w:val="Emphasis"/>
          <w:rFonts w:asciiTheme="minorHAnsi" w:hAnsiTheme="minorHAnsi" w:cstheme="minorHAnsi"/>
          <w:sz w:val="20"/>
          <w:szCs w:val="20"/>
        </w:rPr>
        <w:t xml:space="preserve"> de Lateran au </w:t>
      </w:r>
      <w:proofErr w:type="spellStart"/>
      <w:r w:rsidRPr="008B64F6">
        <w:rPr>
          <w:rStyle w:val="Emphasis"/>
          <w:rFonts w:asciiTheme="minorHAnsi" w:hAnsiTheme="minorHAnsi" w:cstheme="minorHAnsi"/>
          <w:sz w:val="20"/>
          <w:szCs w:val="20"/>
        </w:rPr>
        <w:t>synode</w:t>
      </w:r>
      <w:proofErr w:type="spellEnd"/>
      <w:r w:rsidRPr="008B64F6">
        <w:rPr>
          <w:rStyle w:val="Emphasis"/>
          <w:rFonts w:asciiTheme="minorHAnsi" w:hAnsiTheme="minorHAnsi" w:cstheme="minorHAnsi"/>
          <w:sz w:val="20"/>
          <w:szCs w:val="20"/>
        </w:rPr>
        <w:t xml:space="preserve"> de </w:t>
      </w:r>
      <w:proofErr w:type="spellStart"/>
      <w:r w:rsidRPr="008B64F6">
        <w:rPr>
          <w:rStyle w:val="Emphasis"/>
          <w:rFonts w:asciiTheme="minorHAnsi" w:hAnsiTheme="minorHAnsi" w:cstheme="minorHAnsi"/>
          <w:sz w:val="20"/>
          <w:szCs w:val="20"/>
        </w:rPr>
        <w:t>Chanforan</w:t>
      </w:r>
      <w:proofErr w:type="spellEnd"/>
      <w:r w:rsidRPr="008B64F6">
        <w:rPr>
          <w:rFonts w:asciiTheme="minorHAnsi" w:hAnsiTheme="minorHAnsi" w:cstheme="minorHAnsi"/>
          <w:sz w:val="20"/>
          <w:szCs w:val="20"/>
        </w:rPr>
        <w:t xml:space="preserve"> (1179–1532) (Torre </w:t>
      </w:r>
      <w:proofErr w:type="spellStart"/>
      <w:r w:rsidRPr="008B64F6">
        <w:rPr>
          <w:rFonts w:asciiTheme="minorHAnsi" w:hAnsiTheme="minorHAnsi" w:cstheme="minorHAnsi"/>
          <w:sz w:val="20"/>
          <w:szCs w:val="20"/>
        </w:rPr>
        <w:t>Pellice</w:t>
      </w:r>
      <w:proofErr w:type="spellEnd"/>
      <w:r w:rsidRPr="008B64F6">
        <w:rPr>
          <w:rFonts w:asciiTheme="minorHAnsi" w:hAnsiTheme="minorHAnsi" w:cstheme="minorHAnsi"/>
          <w:sz w:val="20"/>
          <w:szCs w:val="20"/>
        </w:rPr>
        <w:t xml:space="preserve">, Italy: </w:t>
      </w:r>
      <w:proofErr w:type="spellStart"/>
      <w:r w:rsidRPr="008B64F6">
        <w:rPr>
          <w:rFonts w:asciiTheme="minorHAnsi" w:hAnsiTheme="minorHAnsi" w:cstheme="minorHAnsi"/>
          <w:sz w:val="20"/>
          <w:szCs w:val="20"/>
        </w:rPr>
        <w:t>Claudiana</w:t>
      </w:r>
      <w:proofErr w:type="spellEnd"/>
      <w:r w:rsidRPr="008B64F6">
        <w:rPr>
          <w:rFonts w:asciiTheme="minorHAnsi" w:hAnsiTheme="minorHAnsi" w:cstheme="minorHAnsi"/>
          <w:sz w:val="20"/>
          <w:szCs w:val="20"/>
        </w:rPr>
        <w:t xml:space="preserve"> 1958), 92.</w:t>
      </w:r>
    </w:p>
    <w:p w14:paraId="29C4388A" w14:textId="77777777" w:rsidR="008B64F6" w:rsidRPr="008B64F6" w:rsidRDefault="008B64F6" w:rsidP="008B64F6">
      <w:pPr>
        <w:pStyle w:val="NormalWeb"/>
        <w:shd w:val="clear" w:color="auto" w:fill="FFFFFF"/>
        <w:spacing w:before="0" w:beforeAutospacing="0" w:after="211" w:afterAutospacing="0"/>
        <w:rPr>
          <w:rFonts w:asciiTheme="minorHAnsi" w:hAnsiTheme="minorHAnsi" w:cstheme="minorHAnsi"/>
          <w:sz w:val="20"/>
          <w:szCs w:val="20"/>
        </w:rPr>
      </w:pPr>
      <w:r w:rsidRPr="008B64F6">
        <w:rPr>
          <w:rFonts w:asciiTheme="minorHAnsi" w:hAnsiTheme="minorHAnsi" w:cstheme="minorHAnsi"/>
          <w:sz w:val="20"/>
          <w:szCs w:val="20"/>
        </w:rPr>
        <w:t>5 Ibid., 94.</w:t>
      </w:r>
    </w:p>
    <w:p w14:paraId="67B9E271" w14:textId="77777777" w:rsidR="008B64F6" w:rsidRPr="008B64F6" w:rsidRDefault="008B64F6" w:rsidP="008B64F6">
      <w:pPr>
        <w:pStyle w:val="NormalWeb"/>
        <w:shd w:val="clear" w:color="auto" w:fill="FFFFFF"/>
        <w:spacing w:before="0" w:beforeAutospacing="0" w:after="211" w:afterAutospacing="0"/>
        <w:rPr>
          <w:rFonts w:asciiTheme="minorHAnsi" w:hAnsiTheme="minorHAnsi" w:cstheme="minorHAnsi"/>
          <w:sz w:val="20"/>
          <w:szCs w:val="20"/>
        </w:rPr>
      </w:pPr>
      <w:r w:rsidRPr="008B64F6">
        <w:rPr>
          <w:rFonts w:asciiTheme="minorHAnsi" w:hAnsiTheme="minorHAnsi" w:cstheme="minorHAnsi"/>
          <w:sz w:val="20"/>
          <w:szCs w:val="20"/>
        </w:rPr>
        <w:t xml:space="preserve">6 C. </w:t>
      </w:r>
      <w:proofErr w:type="spellStart"/>
      <w:r w:rsidRPr="008B64F6">
        <w:rPr>
          <w:rFonts w:asciiTheme="minorHAnsi" w:hAnsiTheme="minorHAnsi" w:cstheme="minorHAnsi"/>
          <w:sz w:val="20"/>
          <w:szCs w:val="20"/>
        </w:rPr>
        <w:t>Baraut</w:t>
      </w:r>
      <w:proofErr w:type="spellEnd"/>
      <w:r w:rsidRPr="008B64F6">
        <w:rPr>
          <w:rFonts w:asciiTheme="minorHAnsi" w:hAnsiTheme="minorHAnsi" w:cstheme="minorHAnsi"/>
          <w:sz w:val="20"/>
          <w:szCs w:val="20"/>
        </w:rPr>
        <w:t>, “</w:t>
      </w:r>
      <w:proofErr w:type="spellStart"/>
      <w:r w:rsidRPr="008B64F6">
        <w:rPr>
          <w:rFonts w:asciiTheme="minorHAnsi" w:hAnsiTheme="minorHAnsi" w:cstheme="minorHAnsi"/>
          <w:sz w:val="20"/>
          <w:szCs w:val="20"/>
        </w:rPr>
        <w:t>Elsinicis</w:t>
      </w:r>
      <w:proofErr w:type="spellEnd"/>
      <w:r w:rsidRPr="008B64F6">
        <w:rPr>
          <w:rFonts w:asciiTheme="minorHAnsi" w:hAnsiTheme="minorHAnsi" w:cstheme="minorHAnsi"/>
          <w:sz w:val="20"/>
          <w:szCs w:val="20"/>
        </w:rPr>
        <w:t xml:space="preserve"> de la </w:t>
      </w:r>
      <w:proofErr w:type="spellStart"/>
      <w:r w:rsidRPr="008B64F6">
        <w:rPr>
          <w:rFonts w:asciiTheme="minorHAnsi" w:hAnsiTheme="minorHAnsi" w:cstheme="minorHAnsi"/>
          <w:sz w:val="20"/>
          <w:szCs w:val="20"/>
        </w:rPr>
        <w:t>inquisició</w:t>
      </w:r>
      <w:proofErr w:type="spellEnd"/>
      <w:r w:rsidRPr="008B64F6">
        <w:rPr>
          <w:rFonts w:asciiTheme="minorHAnsi" w:hAnsiTheme="minorHAnsi" w:cstheme="minorHAnsi"/>
          <w:sz w:val="20"/>
          <w:szCs w:val="20"/>
        </w:rPr>
        <w:t xml:space="preserve"> a </w:t>
      </w:r>
      <w:proofErr w:type="spellStart"/>
      <w:r w:rsidRPr="008B64F6">
        <w:rPr>
          <w:rFonts w:asciiTheme="minorHAnsi" w:hAnsiTheme="minorHAnsi" w:cstheme="minorHAnsi"/>
          <w:sz w:val="20"/>
          <w:szCs w:val="20"/>
        </w:rPr>
        <w:t>Catlunya</w:t>
      </w:r>
      <w:proofErr w:type="spellEnd"/>
      <w:r w:rsidRPr="008B64F6">
        <w:rPr>
          <w:rFonts w:asciiTheme="minorHAnsi" w:hAnsiTheme="minorHAnsi" w:cstheme="minorHAnsi"/>
          <w:sz w:val="20"/>
          <w:szCs w:val="20"/>
        </w:rPr>
        <w:t xml:space="preserve"> i les </w:t>
      </w:r>
      <w:proofErr w:type="spellStart"/>
      <w:r w:rsidRPr="008B64F6">
        <w:rPr>
          <w:rFonts w:asciiTheme="minorHAnsi" w:hAnsiTheme="minorHAnsi" w:cstheme="minorHAnsi"/>
          <w:sz w:val="20"/>
          <w:szCs w:val="20"/>
        </w:rPr>
        <w:t>seves</w:t>
      </w:r>
      <w:proofErr w:type="spellEnd"/>
      <w:r w:rsidRPr="008B64F6">
        <w:rPr>
          <w:rFonts w:asciiTheme="minorHAnsi" w:hAnsiTheme="minorHAnsi" w:cstheme="minorHAnsi"/>
          <w:sz w:val="20"/>
          <w:szCs w:val="20"/>
        </w:rPr>
        <w:t xml:space="preserve"> </w:t>
      </w:r>
      <w:proofErr w:type="spellStart"/>
      <w:r w:rsidRPr="008B64F6">
        <w:rPr>
          <w:rFonts w:asciiTheme="minorHAnsi" w:hAnsiTheme="minorHAnsi" w:cstheme="minorHAnsi"/>
          <w:sz w:val="20"/>
          <w:szCs w:val="20"/>
        </w:rPr>
        <w:t>actuacions</w:t>
      </w:r>
      <w:proofErr w:type="spellEnd"/>
      <w:r w:rsidRPr="008B64F6">
        <w:rPr>
          <w:rFonts w:asciiTheme="minorHAnsi" w:hAnsiTheme="minorHAnsi" w:cstheme="minorHAnsi"/>
          <w:sz w:val="20"/>
          <w:szCs w:val="20"/>
        </w:rPr>
        <w:t xml:space="preserve"> al </w:t>
      </w:r>
      <w:proofErr w:type="spellStart"/>
      <w:r w:rsidRPr="008B64F6">
        <w:rPr>
          <w:rFonts w:asciiTheme="minorHAnsi" w:hAnsiTheme="minorHAnsi" w:cstheme="minorHAnsi"/>
          <w:sz w:val="20"/>
          <w:szCs w:val="20"/>
        </w:rPr>
        <w:t>bisbat</w:t>
      </w:r>
      <w:proofErr w:type="spellEnd"/>
      <w:r w:rsidRPr="008B64F6">
        <w:rPr>
          <w:rFonts w:asciiTheme="minorHAnsi" w:hAnsiTheme="minorHAnsi" w:cstheme="minorHAnsi"/>
          <w:sz w:val="20"/>
          <w:szCs w:val="20"/>
        </w:rPr>
        <w:t xml:space="preserve"> </w:t>
      </w:r>
      <w:proofErr w:type="spellStart"/>
      <w:r w:rsidRPr="008B64F6">
        <w:rPr>
          <w:rFonts w:asciiTheme="minorHAnsi" w:hAnsiTheme="minorHAnsi" w:cstheme="minorHAnsi"/>
          <w:sz w:val="20"/>
          <w:szCs w:val="20"/>
        </w:rPr>
        <w:t>d’Urgell</w:t>
      </w:r>
      <w:proofErr w:type="spellEnd"/>
      <w:r w:rsidRPr="008B64F6">
        <w:rPr>
          <w:rFonts w:asciiTheme="minorHAnsi" w:hAnsiTheme="minorHAnsi" w:cstheme="minorHAnsi"/>
          <w:sz w:val="20"/>
          <w:szCs w:val="20"/>
        </w:rPr>
        <w:t xml:space="preserve"> (</w:t>
      </w:r>
      <w:proofErr w:type="spellStart"/>
      <w:r w:rsidRPr="008B64F6">
        <w:rPr>
          <w:rFonts w:asciiTheme="minorHAnsi" w:hAnsiTheme="minorHAnsi" w:cstheme="minorHAnsi"/>
          <w:sz w:val="20"/>
          <w:szCs w:val="20"/>
        </w:rPr>
        <w:t>segles</w:t>
      </w:r>
      <w:proofErr w:type="spellEnd"/>
      <w:r w:rsidRPr="008B64F6">
        <w:rPr>
          <w:rFonts w:asciiTheme="minorHAnsi" w:hAnsiTheme="minorHAnsi" w:cstheme="minorHAnsi"/>
          <w:sz w:val="20"/>
          <w:szCs w:val="20"/>
        </w:rPr>
        <w:t xml:space="preserve"> XII–XIII),” </w:t>
      </w:r>
      <w:proofErr w:type="spellStart"/>
      <w:r w:rsidRPr="008B64F6">
        <w:rPr>
          <w:rStyle w:val="Emphasis"/>
          <w:rFonts w:asciiTheme="minorHAnsi" w:hAnsiTheme="minorHAnsi" w:cstheme="minorHAnsi"/>
          <w:sz w:val="20"/>
          <w:szCs w:val="20"/>
        </w:rPr>
        <w:t>Urgellia</w:t>
      </w:r>
      <w:proofErr w:type="spellEnd"/>
      <w:r w:rsidRPr="008B64F6">
        <w:rPr>
          <w:rFonts w:asciiTheme="minorHAnsi" w:hAnsiTheme="minorHAnsi" w:cstheme="minorHAnsi"/>
          <w:sz w:val="20"/>
          <w:szCs w:val="20"/>
        </w:rPr>
        <w:t>, 13 (1996-1997), quoted in Damian J. Smith, </w:t>
      </w:r>
      <w:r w:rsidRPr="008B64F6">
        <w:rPr>
          <w:rStyle w:val="Emphasis"/>
          <w:rFonts w:asciiTheme="minorHAnsi" w:hAnsiTheme="minorHAnsi" w:cstheme="minorHAnsi"/>
          <w:sz w:val="20"/>
          <w:szCs w:val="20"/>
        </w:rPr>
        <w:t>Crusade, Heresy and Inquisition in the Lands of the Crown of Aragon</w:t>
      </w:r>
      <w:r w:rsidRPr="008B64F6">
        <w:rPr>
          <w:rFonts w:asciiTheme="minorHAnsi" w:hAnsiTheme="minorHAnsi" w:cstheme="minorHAnsi"/>
          <w:sz w:val="20"/>
          <w:szCs w:val="20"/>
        </w:rPr>
        <w:t> (c. 1167–1276) (Boston: Brill, 2010), 197.</w:t>
      </w:r>
    </w:p>
    <w:p w14:paraId="613100DC" w14:textId="77777777" w:rsidR="008B64F6" w:rsidRPr="008B64F6" w:rsidRDefault="008B64F6" w:rsidP="008B64F6">
      <w:pPr>
        <w:pStyle w:val="NormalWeb"/>
        <w:shd w:val="clear" w:color="auto" w:fill="FFFFFF"/>
        <w:spacing w:before="0" w:beforeAutospacing="0" w:after="211" w:afterAutospacing="0"/>
        <w:rPr>
          <w:rFonts w:asciiTheme="minorHAnsi" w:hAnsiTheme="minorHAnsi" w:cstheme="minorHAnsi"/>
          <w:sz w:val="20"/>
          <w:szCs w:val="20"/>
        </w:rPr>
      </w:pPr>
      <w:r w:rsidRPr="008B64F6">
        <w:rPr>
          <w:rFonts w:asciiTheme="minorHAnsi" w:hAnsiTheme="minorHAnsi" w:cstheme="minorHAnsi"/>
          <w:sz w:val="20"/>
          <w:szCs w:val="20"/>
        </w:rPr>
        <w:t>7 Because theirs was viewed as a heretical movement, all Waldensian documents were destroyed during the repeated persecutions, leaving no primary sources for the movement from the Middle Ages. See James Hastings,</w:t>
      </w:r>
      <w:r w:rsidRPr="008B64F6">
        <w:rPr>
          <w:rStyle w:val="Emphasis"/>
          <w:rFonts w:asciiTheme="minorHAnsi" w:hAnsiTheme="minorHAnsi" w:cstheme="minorHAnsi"/>
          <w:sz w:val="20"/>
          <w:szCs w:val="20"/>
        </w:rPr>
        <w:t> Encyclopaedia of Religion and Ethics</w:t>
      </w:r>
      <w:r w:rsidRPr="008B64F6">
        <w:rPr>
          <w:rFonts w:asciiTheme="minorHAnsi" w:hAnsiTheme="minorHAnsi" w:cstheme="minorHAnsi"/>
          <w:sz w:val="20"/>
          <w:szCs w:val="20"/>
        </w:rPr>
        <w:t>, vol. 12 (Edinburgh: T and T Clark, 1954), 665; Henry Charles Lea, </w:t>
      </w:r>
      <w:r w:rsidRPr="008B64F6">
        <w:rPr>
          <w:rStyle w:val="Emphasis"/>
          <w:rFonts w:asciiTheme="minorHAnsi" w:hAnsiTheme="minorHAnsi" w:cstheme="minorHAnsi"/>
          <w:sz w:val="20"/>
          <w:szCs w:val="20"/>
        </w:rPr>
        <w:t>The Inquisition of the Middle Ages: Its Organization and Operation</w:t>
      </w:r>
      <w:r w:rsidRPr="008B64F6">
        <w:rPr>
          <w:rFonts w:asciiTheme="minorHAnsi" w:hAnsiTheme="minorHAnsi" w:cstheme="minorHAnsi"/>
          <w:sz w:val="20"/>
          <w:szCs w:val="20"/>
        </w:rPr>
        <w:t> (New York: Barnes and Noble, 1993), 250, 251.</w:t>
      </w:r>
    </w:p>
    <w:p w14:paraId="2FFAE2C5" w14:textId="77777777" w:rsidR="008B64F6" w:rsidRPr="008B64F6" w:rsidRDefault="008B64F6" w:rsidP="008B64F6">
      <w:pPr>
        <w:pStyle w:val="NormalWeb"/>
        <w:shd w:val="clear" w:color="auto" w:fill="FFFFFF"/>
        <w:spacing w:before="0" w:beforeAutospacing="0" w:after="211" w:afterAutospacing="0"/>
        <w:rPr>
          <w:rFonts w:asciiTheme="minorHAnsi" w:hAnsiTheme="minorHAnsi" w:cstheme="minorHAnsi"/>
          <w:sz w:val="20"/>
          <w:szCs w:val="20"/>
        </w:rPr>
      </w:pPr>
      <w:r w:rsidRPr="008B64F6">
        <w:rPr>
          <w:rFonts w:asciiTheme="minorHAnsi" w:hAnsiTheme="minorHAnsi" w:cstheme="minorHAnsi"/>
          <w:sz w:val="20"/>
          <w:szCs w:val="20"/>
        </w:rPr>
        <w:t>8 Jean Paul Perrin, Robert Baird, and Samuel Miller,</w:t>
      </w:r>
      <w:r w:rsidRPr="008B64F6">
        <w:rPr>
          <w:rStyle w:val="Emphasis"/>
          <w:rFonts w:asciiTheme="minorHAnsi" w:hAnsiTheme="minorHAnsi" w:cstheme="minorHAnsi"/>
          <w:sz w:val="20"/>
          <w:szCs w:val="20"/>
        </w:rPr>
        <w:t> History of the Ancient Christians Inhabiting the Valleys of the Alps</w:t>
      </w:r>
      <w:r w:rsidRPr="008B64F6">
        <w:rPr>
          <w:rFonts w:asciiTheme="minorHAnsi" w:hAnsiTheme="minorHAnsi" w:cstheme="minorHAnsi"/>
          <w:sz w:val="20"/>
          <w:szCs w:val="20"/>
        </w:rPr>
        <w:t> (Philadelphia, PA: Griffith and Simon, 1847), 25. His original work was published in 1618 as </w:t>
      </w:r>
      <w:proofErr w:type="spellStart"/>
      <w:r w:rsidRPr="008B64F6">
        <w:rPr>
          <w:rStyle w:val="Emphasis"/>
          <w:rFonts w:asciiTheme="minorHAnsi" w:hAnsiTheme="minorHAnsi" w:cstheme="minorHAnsi"/>
          <w:sz w:val="20"/>
          <w:szCs w:val="20"/>
        </w:rPr>
        <w:t>Histoire</w:t>
      </w:r>
      <w:proofErr w:type="spellEnd"/>
      <w:r w:rsidRPr="008B64F6">
        <w:rPr>
          <w:rStyle w:val="Emphasis"/>
          <w:rFonts w:asciiTheme="minorHAnsi" w:hAnsiTheme="minorHAnsi" w:cstheme="minorHAnsi"/>
          <w:sz w:val="20"/>
          <w:szCs w:val="20"/>
        </w:rPr>
        <w:t xml:space="preserve"> des Vaudois</w:t>
      </w:r>
      <w:r w:rsidRPr="008B64F6">
        <w:rPr>
          <w:rFonts w:asciiTheme="minorHAnsi" w:hAnsiTheme="minorHAnsi" w:cstheme="minorHAnsi"/>
          <w:sz w:val="20"/>
          <w:szCs w:val="20"/>
        </w:rPr>
        <w:t> (Genève,1618), 9.</w:t>
      </w:r>
    </w:p>
    <w:p w14:paraId="46DA7A28" w14:textId="77777777" w:rsidR="008B64F6" w:rsidRPr="008B64F6" w:rsidRDefault="008B64F6" w:rsidP="008B64F6">
      <w:pPr>
        <w:pStyle w:val="NormalWeb"/>
        <w:shd w:val="clear" w:color="auto" w:fill="FFFFFF"/>
        <w:spacing w:before="0" w:beforeAutospacing="0" w:after="211" w:afterAutospacing="0"/>
        <w:rPr>
          <w:rFonts w:asciiTheme="minorHAnsi" w:hAnsiTheme="minorHAnsi" w:cstheme="minorHAnsi"/>
          <w:sz w:val="20"/>
          <w:szCs w:val="20"/>
        </w:rPr>
      </w:pPr>
      <w:r w:rsidRPr="008B64F6">
        <w:rPr>
          <w:rFonts w:asciiTheme="minorHAnsi" w:hAnsiTheme="minorHAnsi" w:cstheme="minorHAnsi"/>
          <w:sz w:val="20"/>
          <w:szCs w:val="20"/>
        </w:rPr>
        <w:t>9 In this instance the word </w:t>
      </w:r>
      <w:r w:rsidRPr="008B64F6">
        <w:rPr>
          <w:rStyle w:val="Emphasis"/>
          <w:rFonts w:asciiTheme="minorHAnsi" w:hAnsiTheme="minorHAnsi" w:cstheme="minorHAnsi"/>
          <w:sz w:val="20"/>
          <w:szCs w:val="20"/>
        </w:rPr>
        <w:t>sabbath</w:t>
      </w:r>
      <w:r w:rsidRPr="008B64F6">
        <w:rPr>
          <w:rFonts w:asciiTheme="minorHAnsi" w:hAnsiTheme="minorHAnsi" w:cstheme="minorHAnsi"/>
          <w:sz w:val="20"/>
          <w:szCs w:val="20"/>
        </w:rPr>
        <w:t> meant a festival instituted by the Catholic Church, which the Waldenses rejected because the Bible did not mandate them. In the medieval literature, </w:t>
      </w:r>
      <w:proofErr w:type="spellStart"/>
      <w:r w:rsidRPr="008B64F6">
        <w:rPr>
          <w:rStyle w:val="Emphasis"/>
          <w:rFonts w:asciiTheme="minorHAnsi" w:hAnsiTheme="minorHAnsi" w:cstheme="minorHAnsi"/>
          <w:sz w:val="20"/>
          <w:szCs w:val="20"/>
        </w:rPr>
        <w:t>sabbatum</w:t>
      </w:r>
      <w:proofErr w:type="spellEnd"/>
      <w:r w:rsidRPr="008B64F6">
        <w:rPr>
          <w:rFonts w:asciiTheme="minorHAnsi" w:hAnsiTheme="minorHAnsi" w:cstheme="minorHAnsi"/>
          <w:sz w:val="20"/>
          <w:szCs w:val="20"/>
        </w:rPr>
        <w:t>, in the sense of rest, was sometimes used for Sunday and at other times for Catholic holy days such as Passover Sabbath (</w:t>
      </w:r>
      <w:proofErr w:type="spellStart"/>
      <w:r w:rsidRPr="008B64F6">
        <w:rPr>
          <w:rStyle w:val="Emphasis"/>
          <w:rFonts w:asciiTheme="minorHAnsi" w:hAnsiTheme="minorHAnsi" w:cstheme="minorHAnsi"/>
          <w:sz w:val="20"/>
          <w:szCs w:val="20"/>
        </w:rPr>
        <w:t>Sabbatum</w:t>
      </w:r>
      <w:proofErr w:type="spellEnd"/>
      <w:r w:rsidRPr="008B64F6">
        <w:rPr>
          <w:rStyle w:val="Emphasis"/>
          <w:rFonts w:asciiTheme="minorHAnsi" w:hAnsiTheme="minorHAnsi" w:cstheme="minorHAnsi"/>
          <w:sz w:val="20"/>
          <w:szCs w:val="20"/>
        </w:rPr>
        <w:t xml:space="preserve"> Magnum</w:t>
      </w:r>
      <w:r w:rsidRPr="008B64F6">
        <w:rPr>
          <w:rFonts w:asciiTheme="minorHAnsi" w:hAnsiTheme="minorHAnsi" w:cstheme="minorHAnsi"/>
          <w:sz w:val="20"/>
          <w:szCs w:val="20"/>
        </w:rPr>
        <w:t>) and Palm Sunday (</w:t>
      </w:r>
      <w:proofErr w:type="spellStart"/>
      <w:r w:rsidRPr="008B64F6">
        <w:rPr>
          <w:rStyle w:val="Emphasis"/>
          <w:rFonts w:asciiTheme="minorHAnsi" w:hAnsiTheme="minorHAnsi" w:cstheme="minorHAnsi"/>
          <w:sz w:val="20"/>
          <w:szCs w:val="20"/>
        </w:rPr>
        <w:t>Sabbatum</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Vacat</w:t>
      </w:r>
      <w:proofErr w:type="spellEnd"/>
      <w:r w:rsidRPr="008B64F6">
        <w:rPr>
          <w:rFonts w:asciiTheme="minorHAnsi" w:hAnsiTheme="minorHAnsi" w:cstheme="minorHAnsi"/>
          <w:sz w:val="20"/>
          <w:szCs w:val="20"/>
        </w:rPr>
        <w:t xml:space="preserve">). See Du </w:t>
      </w:r>
      <w:proofErr w:type="spellStart"/>
      <w:r w:rsidRPr="008B64F6">
        <w:rPr>
          <w:rFonts w:asciiTheme="minorHAnsi" w:hAnsiTheme="minorHAnsi" w:cstheme="minorHAnsi"/>
          <w:sz w:val="20"/>
          <w:szCs w:val="20"/>
        </w:rPr>
        <w:t>Cange</w:t>
      </w:r>
      <w:proofErr w:type="spellEnd"/>
      <w:r w:rsidRPr="008B64F6">
        <w:rPr>
          <w:rFonts w:asciiTheme="minorHAnsi" w:hAnsiTheme="minorHAnsi" w:cstheme="minorHAnsi"/>
          <w:sz w:val="20"/>
          <w:szCs w:val="20"/>
        </w:rPr>
        <w:t xml:space="preserve">, </w:t>
      </w:r>
      <w:proofErr w:type="spellStart"/>
      <w:r w:rsidRPr="008B64F6">
        <w:rPr>
          <w:rFonts w:asciiTheme="minorHAnsi" w:hAnsiTheme="minorHAnsi" w:cstheme="minorHAnsi"/>
          <w:sz w:val="20"/>
          <w:szCs w:val="20"/>
        </w:rPr>
        <w:t>Glossarium</w:t>
      </w:r>
      <w:proofErr w:type="spellEnd"/>
      <w:r w:rsidRPr="008B64F6">
        <w:rPr>
          <w:rFonts w:asciiTheme="minorHAnsi" w:hAnsiTheme="minorHAnsi" w:cstheme="minorHAnsi"/>
          <w:sz w:val="20"/>
          <w:szCs w:val="20"/>
        </w:rPr>
        <w:t>, vol. 4, 718.</w:t>
      </w:r>
    </w:p>
    <w:p w14:paraId="468D1B29" w14:textId="77777777" w:rsidR="008B64F6" w:rsidRPr="008B64F6" w:rsidRDefault="008B64F6" w:rsidP="008B64F6">
      <w:pPr>
        <w:pStyle w:val="NormalWeb"/>
        <w:shd w:val="clear" w:color="auto" w:fill="FFFFFF"/>
        <w:spacing w:before="0" w:beforeAutospacing="0" w:after="211" w:afterAutospacing="0"/>
        <w:rPr>
          <w:rFonts w:asciiTheme="minorHAnsi" w:hAnsiTheme="minorHAnsi" w:cstheme="minorHAnsi"/>
          <w:sz w:val="20"/>
          <w:szCs w:val="20"/>
        </w:rPr>
      </w:pPr>
      <w:r w:rsidRPr="008B64F6">
        <w:rPr>
          <w:rFonts w:asciiTheme="minorHAnsi" w:hAnsiTheme="minorHAnsi" w:cstheme="minorHAnsi"/>
          <w:sz w:val="20"/>
          <w:szCs w:val="20"/>
        </w:rPr>
        <w:t>10 Studies such as Peter Biller, “The Oral and the Written: The Case of the Alpine Waldensians,” in </w:t>
      </w:r>
      <w:r w:rsidRPr="008B64F6">
        <w:rPr>
          <w:rStyle w:val="Emphasis"/>
          <w:rFonts w:asciiTheme="minorHAnsi" w:hAnsiTheme="minorHAnsi" w:cstheme="minorHAnsi"/>
          <w:sz w:val="20"/>
          <w:szCs w:val="20"/>
        </w:rPr>
        <w:t>Bulletin of the Society for Renaissance Studies</w:t>
      </w:r>
      <w:r w:rsidRPr="008B64F6">
        <w:rPr>
          <w:rFonts w:asciiTheme="minorHAnsi" w:hAnsiTheme="minorHAnsi" w:cstheme="minorHAnsi"/>
          <w:sz w:val="20"/>
          <w:szCs w:val="20"/>
        </w:rPr>
        <w:t xml:space="preserve"> 4 (1986), 19–28, and </w:t>
      </w:r>
      <w:proofErr w:type="spellStart"/>
      <w:r w:rsidRPr="008B64F6">
        <w:rPr>
          <w:rFonts w:asciiTheme="minorHAnsi" w:hAnsiTheme="minorHAnsi" w:cstheme="minorHAnsi"/>
          <w:sz w:val="20"/>
          <w:szCs w:val="20"/>
        </w:rPr>
        <w:t>Audisio</w:t>
      </w:r>
      <w:proofErr w:type="spellEnd"/>
      <w:r w:rsidRPr="008B64F6">
        <w:rPr>
          <w:rFonts w:asciiTheme="minorHAnsi" w:hAnsiTheme="minorHAnsi" w:cstheme="minorHAnsi"/>
          <w:sz w:val="20"/>
          <w:szCs w:val="20"/>
        </w:rPr>
        <w:t>,</w:t>
      </w:r>
      <w:r w:rsidRPr="008B64F6">
        <w:rPr>
          <w:rStyle w:val="Emphasis"/>
          <w:rFonts w:asciiTheme="minorHAnsi" w:hAnsiTheme="minorHAnsi" w:cstheme="minorHAnsi"/>
          <w:sz w:val="20"/>
          <w:szCs w:val="20"/>
        </w:rPr>
        <w:t> The Waldensian Dissent</w:t>
      </w:r>
      <w:r w:rsidRPr="008B64F6">
        <w:rPr>
          <w:rFonts w:asciiTheme="minorHAnsi" w:hAnsiTheme="minorHAnsi" w:cstheme="minorHAnsi"/>
          <w:sz w:val="20"/>
          <w:szCs w:val="20"/>
        </w:rPr>
        <w:t>, 143–160, have addressed the validity of Waldensian oral tradition, of which Perrin is one of the earliest representatives.</w:t>
      </w:r>
    </w:p>
    <w:p w14:paraId="2E57CA70" w14:textId="77777777" w:rsidR="008B64F6" w:rsidRPr="008B64F6" w:rsidRDefault="008B64F6" w:rsidP="008B64F6">
      <w:pPr>
        <w:pStyle w:val="NormalWeb"/>
        <w:shd w:val="clear" w:color="auto" w:fill="FFFFFF"/>
        <w:spacing w:before="0" w:beforeAutospacing="0" w:after="211" w:afterAutospacing="0"/>
        <w:rPr>
          <w:rFonts w:asciiTheme="minorHAnsi" w:hAnsiTheme="minorHAnsi" w:cstheme="minorHAnsi"/>
          <w:sz w:val="20"/>
          <w:szCs w:val="20"/>
        </w:rPr>
      </w:pPr>
      <w:r w:rsidRPr="008B64F6">
        <w:rPr>
          <w:rFonts w:asciiTheme="minorHAnsi" w:hAnsiTheme="minorHAnsi" w:cstheme="minorHAnsi"/>
          <w:sz w:val="20"/>
          <w:szCs w:val="20"/>
        </w:rPr>
        <w:t xml:space="preserve">11 Nicolas </w:t>
      </w:r>
      <w:proofErr w:type="spellStart"/>
      <w:r w:rsidRPr="008B64F6">
        <w:rPr>
          <w:rFonts w:asciiTheme="minorHAnsi" w:hAnsiTheme="minorHAnsi" w:cstheme="minorHAnsi"/>
          <w:sz w:val="20"/>
          <w:szCs w:val="20"/>
        </w:rPr>
        <w:t>Vignier</w:t>
      </w:r>
      <w:proofErr w:type="spellEnd"/>
      <w:r w:rsidRPr="008B64F6">
        <w:rPr>
          <w:rFonts w:asciiTheme="minorHAnsi" w:hAnsiTheme="minorHAnsi" w:cstheme="minorHAnsi"/>
          <w:sz w:val="20"/>
          <w:szCs w:val="20"/>
        </w:rPr>
        <w:t>, </w:t>
      </w:r>
      <w:proofErr w:type="spellStart"/>
      <w:r w:rsidRPr="008B64F6">
        <w:rPr>
          <w:rStyle w:val="Emphasis"/>
          <w:rFonts w:asciiTheme="minorHAnsi" w:hAnsiTheme="minorHAnsi" w:cstheme="minorHAnsi"/>
          <w:sz w:val="20"/>
          <w:szCs w:val="20"/>
        </w:rPr>
        <w:t>Bibliotheque</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Historiale</w:t>
      </w:r>
      <w:proofErr w:type="spellEnd"/>
      <w:r w:rsidRPr="008B64F6">
        <w:rPr>
          <w:rFonts w:asciiTheme="minorHAnsi" w:hAnsiTheme="minorHAnsi" w:cstheme="minorHAnsi"/>
          <w:sz w:val="20"/>
          <w:szCs w:val="20"/>
        </w:rPr>
        <w:t xml:space="preserve"> [. . .], vol. 3 (Paris: </w:t>
      </w:r>
      <w:proofErr w:type="spellStart"/>
      <w:r w:rsidRPr="008B64F6">
        <w:rPr>
          <w:rFonts w:asciiTheme="minorHAnsi" w:hAnsiTheme="minorHAnsi" w:cstheme="minorHAnsi"/>
          <w:sz w:val="20"/>
          <w:szCs w:val="20"/>
        </w:rPr>
        <w:t>L’Angleir</w:t>
      </w:r>
      <w:proofErr w:type="spellEnd"/>
      <w:r w:rsidRPr="008B64F6">
        <w:rPr>
          <w:rFonts w:asciiTheme="minorHAnsi" w:hAnsiTheme="minorHAnsi" w:cstheme="minorHAnsi"/>
          <w:sz w:val="20"/>
          <w:szCs w:val="20"/>
        </w:rPr>
        <w:t>, 1588), 130.</w:t>
      </w:r>
    </w:p>
    <w:p w14:paraId="78FDFCA8" w14:textId="77777777" w:rsidR="008B64F6" w:rsidRPr="008B64F6" w:rsidRDefault="008B64F6" w:rsidP="008B64F6">
      <w:pPr>
        <w:pStyle w:val="NormalWeb"/>
        <w:shd w:val="clear" w:color="auto" w:fill="FFFFFF"/>
        <w:spacing w:before="0" w:beforeAutospacing="0" w:after="211" w:afterAutospacing="0"/>
        <w:rPr>
          <w:rFonts w:asciiTheme="minorHAnsi" w:hAnsiTheme="minorHAnsi" w:cstheme="minorHAnsi"/>
          <w:sz w:val="20"/>
          <w:szCs w:val="20"/>
        </w:rPr>
      </w:pPr>
      <w:r w:rsidRPr="008B64F6">
        <w:rPr>
          <w:rFonts w:asciiTheme="minorHAnsi" w:hAnsiTheme="minorHAnsi" w:cstheme="minorHAnsi"/>
          <w:sz w:val="20"/>
          <w:szCs w:val="20"/>
        </w:rPr>
        <w:t xml:space="preserve">12 D. Balthasar </w:t>
      </w:r>
      <w:proofErr w:type="spellStart"/>
      <w:r w:rsidRPr="008B64F6">
        <w:rPr>
          <w:rFonts w:asciiTheme="minorHAnsi" w:hAnsiTheme="minorHAnsi" w:cstheme="minorHAnsi"/>
          <w:sz w:val="20"/>
          <w:szCs w:val="20"/>
        </w:rPr>
        <w:t>Lydius</w:t>
      </w:r>
      <w:proofErr w:type="spellEnd"/>
      <w:r w:rsidRPr="008B64F6">
        <w:rPr>
          <w:rFonts w:asciiTheme="minorHAnsi" w:hAnsiTheme="minorHAnsi" w:cstheme="minorHAnsi"/>
          <w:sz w:val="20"/>
          <w:szCs w:val="20"/>
        </w:rPr>
        <w:t>, </w:t>
      </w:r>
      <w:proofErr w:type="spellStart"/>
      <w:r w:rsidRPr="008B64F6">
        <w:rPr>
          <w:rStyle w:val="Emphasis"/>
          <w:rFonts w:asciiTheme="minorHAnsi" w:hAnsiTheme="minorHAnsi" w:cstheme="minorHAnsi"/>
          <w:sz w:val="20"/>
          <w:szCs w:val="20"/>
        </w:rPr>
        <w:t>Waldensia</w:t>
      </w:r>
      <w:proofErr w:type="spellEnd"/>
      <w:r w:rsidRPr="008B64F6">
        <w:rPr>
          <w:rStyle w:val="Emphasis"/>
          <w:rFonts w:asciiTheme="minorHAnsi" w:hAnsiTheme="minorHAnsi" w:cstheme="minorHAnsi"/>
          <w:sz w:val="20"/>
          <w:szCs w:val="20"/>
        </w:rPr>
        <w:t xml:space="preserve">, id </w:t>
      </w:r>
      <w:proofErr w:type="spellStart"/>
      <w:r w:rsidRPr="008B64F6">
        <w:rPr>
          <w:rStyle w:val="Emphasis"/>
          <w:rFonts w:asciiTheme="minorHAnsi" w:hAnsiTheme="minorHAnsi" w:cstheme="minorHAnsi"/>
          <w:sz w:val="20"/>
          <w:szCs w:val="20"/>
        </w:rPr>
        <w:t>est</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conservatio</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verae</w:t>
      </w:r>
      <w:proofErr w:type="spellEnd"/>
      <w:r w:rsidRPr="008B64F6">
        <w:rPr>
          <w:rStyle w:val="Emphasis"/>
          <w:rFonts w:asciiTheme="minorHAnsi" w:hAnsiTheme="minorHAnsi" w:cstheme="minorHAnsi"/>
          <w:sz w:val="20"/>
          <w:szCs w:val="20"/>
        </w:rPr>
        <w:t xml:space="preserve"> </w:t>
      </w:r>
      <w:proofErr w:type="spellStart"/>
      <w:proofErr w:type="gramStart"/>
      <w:r w:rsidRPr="008B64F6">
        <w:rPr>
          <w:rStyle w:val="Emphasis"/>
          <w:rFonts w:asciiTheme="minorHAnsi" w:hAnsiTheme="minorHAnsi" w:cstheme="minorHAnsi"/>
          <w:sz w:val="20"/>
          <w:szCs w:val="20"/>
        </w:rPr>
        <w:t>ecclesiae</w:t>
      </w:r>
      <w:r w:rsidRPr="008B64F6">
        <w:rPr>
          <w:rFonts w:asciiTheme="minorHAnsi" w:hAnsiTheme="minorHAnsi" w:cstheme="minorHAnsi"/>
          <w:sz w:val="20"/>
          <w:szCs w:val="20"/>
        </w:rPr>
        <w:t>,vol</w:t>
      </w:r>
      <w:proofErr w:type="spellEnd"/>
      <w:r w:rsidRPr="008B64F6">
        <w:rPr>
          <w:rFonts w:asciiTheme="minorHAnsi" w:hAnsiTheme="minorHAnsi" w:cstheme="minorHAnsi"/>
          <w:sz w:val="20"/>
          <w:szCs w:val="20"/>
        </w:rPr>
        <w:t>.</w:t>
      </w:r>
      <w:proofErr w:type="gramEnd"/>
      <w:r w:rsidRPr="008B64F6">
        <w:rPr>
          <w:rFonts w:asciiTheme="minorHAnsi" w:hAnsiTheme="minorHAnsi" w:cstheme="minorHAnsi"/>
          <w:sz w:val="20"/>
          <w:szCs w:val="20"/>
        </w:rPr>
        <w:t xml:space="preserve"> 1 (</w:t>
      </w:r>
      <w:proofErr w:type="spellStart"/>
      <w:r w:rsidRPr="008B64F6">
        <w:rPr>
          <w:rFonts w:asciiTheme="minorHAnsi" w:hAnsiTheme="minorHAnsi" w:cstheme="minorHAnsi"/>
          <w:sz w:val="20"/>
          <w:szCs w:val="20"/>
        </w:rPr>
        <w:t>Rotherdam</w:t>
      </w:r>
      <w:proofErr w:type="spellEnd"/>
      <w:r w:rsidRPr="008B64F6">
        <w:rPr>
          <w:rFonts w:asciiTheme="minorHAnsi" w:hAnsiTheme="minorHAnsi" w:cstheme="minorHAnsi"/>
          <w:sz w:val="20"/>
          <w:szCs w:val="20"/>
        </w:rPr>
        <w:t xml:space="preserve">: </w:t>
      </w:r>
      <w:proofErr w:type="spellStart"/>
      <w:r w:rsidRPr="008B64F6">
        <w:rPr>
          <w:rFonts w:asciiTheme="minorHAnsi" w:hAnsiTheme="minorHAnsi" w:cstheme="minorHAnsi"/>
          <w:sz w:val="20"/>
          <w:szCs w:val="20"/>
        </w:rPr>
        <w:t>n.p.</w:t>
      </w:r>
      <w:proofErr w:type="spellEnd"/>
      <w:r w:rsidRPr="008B64F6">
        <w:rPr>
          <w:rFonts w:asciiTheme="minorHAnsi" w:hAnsiTheme="minorHAnsi" w:cstheme="minorHAnsi"/>
          <w:sz w:val="20"/>
          <w:szCs w:val="20"/>
        </w:rPr>
        <w:t xml:space="preserve">, 1622), 4, 5, quoted in </w:t>
      </w:r>
      <w:proofErr w:type="spellStart"/>
      <w:r w:rsidRPr="008B64F6">
        <w:rPr>
          <w:rFonts w:asciiTheme="minorHAnsi" w:hAnsiTheme="minorHAnsi" w:cstheme="minorHAnsi"/>
          <w:sz w:val="20"/>
          <w:szCs w:val="20"/>
        </w:rPr>
        <w:t>Thieleman</w:t>
      </w:r>
      <w:proofErr w:type="spellEnd"/>
      <w:r w:rsidRPr="008B64F6">
        <w:rPr>
          <w:rFonts w:asciiTheme="minorHAnsi" w:hAnsiTheme="minorHAnsi" w:cstheme="minorHAnsi"/>
          <w:sz w:val="20"/>
          <w:szCs w:val="20"/>
        </w:rPr>
        <w:t xml:space="preserve"> J. van </w:t>
      </w:r>
      <w:proofErr w:type="spellStart"/>
      <w:r w:rsidRPr="008B64F6">
        <w:rPr>
          <w:rFonts w:asciiTheme="minorHAnsi" w:hAnsiTheme="minorHAnsi" w:cstheme="minorHAnsi"/>
          <w:sz w:val="20"/>
          <w:szCs w:val="20"/>
        </w:rPr>
        <w:t>Braght</w:t>
      </w:r>
      <w:proofErr w:type="spellEnd"/>
      <w:r w:rsidRPr="008B64F6">
        <w:rPr>
          <w:rFonts w:asciiTheme="minorHAnsi" w:hAnsiTheme="minorHAnsi" w:cstheme="minorHAnsi"/>
          <w:sz w:val="20"/>
          <w:szCs w:val="20"/>
        </w:rPr>
        <w:t>,</w:t>
      </w:r>
      <w:r w:rsidRPr="008B64F6">
        <w:rPr>
          <w:rStyle w:val="Emphasis"/>
          <w:rFonts w:asciiTheme="minorHAnsi" w:hAnsiTheme="minorHAnsi" w:cstheme="minorHAnsi"/>
          <w:sz w:val="20"/>
          <w:szCs w:val="20"/>
        </w:rPr>
        <w:t xml:space="preserve"> The Bloody </w:t>
      </w:r>
      <w:proofErr w:type="spellStart"/>
      <w:r w:rsidRPr="008B64F6">
        <w:rPr>
          <w:rStyle w:val="Emphasis"/>
          <w:rFonts w:asciiTheme="minorHAnsi" w:hAnsiTheme="minorHAnsi" w:cstheme="minorHAnsi"/>
          <w:sz w:val="20"/>
          <w:szCs w:val="20"/>
        </w:rPr>
        <w:t>Theater</w:t>
      </w:r>
      <w:proofErr w:type="spellEnd"/>
      <w:r w:rsidRPr="008B64F6">
        <w:rPr>
          <w:rStyle w:val="Emphasis"/>
          <w:rFonts w:asciiTheme="minorHAnsi" w:hAnsiTheme="minorHAnsi" w:cstheme="minorHAnsi"/>
          <w:sz w:val="20"/>
          <w:szCs w:val="20"/>
        </w:rPr>
        <w:t xml:space="preserve">, or Martyrs Mirror of the </w:t>
      </w:r>
      <w:proofErr w:type="spellStart"/>
      <w:r w:rsidRPr="008B64F6">
        <w:rPr>
          <w:rStyle w:val="Emphasis"/>
          <w:rFonts w:asciiTheme="minorHAnsi" w:hAnsiTheme="minorHAnsi" w:cstheme="minorHAnsi"/>
          <w:sz w:val="20"/>
          <w:szCs w:val="20"/>
        </w:rPr>
        <w:t>Defenseless</w:t>
      </w:r>
      <w:proofErr w:type="spellEnd"/>
      <w:r w:rsidRPr="008B64F6">
        <w:rPr>
          <w:rStyle w:val="Emphasis"/>
          <w:rFonts w:asciiTheme="minorHAnsi" w:hAnsiTheme="minorHAnsi" w:cstheme="minorHAnsi"/>
          <w:sz w:val="20"/>
          <w:szCs w:val="20"/>
        </w:rPr>
        <w:t xml:space="preserve"> Christians</w:t>
      </w:r>
      <w:r w:rsidRPr="008B64F6">
        <w:rPr>
          <w:rFonts w:asciiTheme="minorHAnsi" w:hAnsiTheme="minorHAnsi" w:cstheme="minorHAnsi"/>
          <w:sz w:val="20"/>
          <w:szCs w:val="20"/>
        </w:rPr>
        <w:t xml:space="preserve"> (1660), trans. Joseph F. </w:t>
      </w:r>
      <w:proofErr w:type="spellStart"/>
      <w:r w:rsidRPr="008B64F6">
        <w:rPr>
          <w:rFonts w:asciiTheme="minorHAnsi" w:hAnsiTheme="minorHAnsi" w:cstheme="minorHAnsi"/>
          <w:sz w:val="20"/>
          <w:szCs w:val="20"/>
        </w:rPr>
        <w:t>Sohm</w:t>
      </w:r>
      <w:proofErr w:type="spellEnd"/>
      <w:r w:rsidRPr="008B64F6">
        <w:rPr>
          <w:rFonts w:asciiTheme="minorHAnsi" w:hAnsiTheme="minorHAnsi" w:cstheme="minorHAnsi"/>
          <w:sz w:val="20"/>
          <w:szCs w:val="20"/>
        </w:rPr>
        <w:t xml:space="preserve"> (Scottdale, PA: Herald Press, 1886; </w:t>
      </w:r>
      <w:proofErr w:type="spellStart"/>
      <w:r w:rsidRPr="008B64F6">
        <w:rPr>
          <w:rFonts w:asciiTheme="minorHAnsi" w:hAnsiTheme="minorHAnsi" w:cstheme="minorHAnsi"/>
          <w:sz w:val="20"/>
          <w:szCs w:val="20"/>
        </w:rPr>
        <w:t>repr</w:t>
      </w:r>
      <w:proofErr w:type="spellEnd"/>
      <w:r w:rsidRPr="008B64F6">
        <w:rPr>
          <w:rFonts w:asciiTheme="minorHAnsi" w:hAnsiTheme="minorHAnsi" w:cstheme="minorHAnsi"/>
          <w:sz w:val="20"/>
          <w:szCs w:val="20"/>
        </w:rPr>
        <w:t>. 2002), 277.</w:t>
      </w:r>
    </w:p>
    <w:p w14:paraId="42D2AE4B" w14:textId="77777777" w:rsidR="008B64F6" w:rsidRPr="008B64F6" w:rsidRDefault="008B64F6" w:rsidP="008B64F6">
      <w:pPr>
        <w:pStyle w:val="NormalWeb"/>
        <w:shd w:val="clear" w:color="auto" w:fill="FFFFFF"/>
        <w:spacing w:before="0" w:beforeAutospacing="0" w:after="211" w:afterAutospacing="0"/>
        <w:rPr>
          <w:rFonts w:asciiTheme="minorHAnsi" w:hAnsiTheme="minorHAnsi" w:cstheme="minorHAnsi"/>
          <w:sz w:val="20"/>
          <w:szCs w:val="20"/>
        </w:rPr>
      </w:pPr>
      <w:r w:rsidRPr="008B64F6">
        <w:rPr>
          <w:rFonts w:asciiTheme="minorHAnsi" w:hAnsiTheme="minorHAnsi" w:cstheme="minorHAnsi"/>
          <w:sz w:val="20"/>
          <w:szCs w:val="20"/>
        </w:rPr>
        <w:t>13 See Damsteegt, “Ancient Waldensian Names,” 250.</w:t>
      </w:r>
    </w:p>
    <w:p w14:paraId="2775576D" w14:textId="77777777" w:rsidR="008B64F6" w:rsidRPr="008B64F6" w:rsidRDefault="008B64F6" w:rsidP="008B64F6">
      <w:pPr>
        <w:pStyle w:val="NormalWeb"/>
        <w:shd w:val="clear" w:color="auto" w:fill="FFFFFF"/>
        <w:spacing w:before="0" w:beforeAutospacing="0" w:after="211" w:afterAutospacing="0"/>
        <w:rPr>
          <w:rFonts w:asciiTheme="minorHAnsi" w:hAnsiTheme="minorHAnsi" w:cstheme="minorHAnsi"/>
          <w:sz w:val="20"/>
          <w:szCs w:val="20"/>
        </w:rPr>
      </w:pPr>
      <w:r w:rsidRPr="008B64F6">
        <w:rPr>
          <w:rFonts w:asciiTheme="minorHAnsi" w:hAnsiTheme="minorHAnsi" w:cstheme="minorHAnsi"/>
          <w:sz w:val="20"/>
          <w:szCs w:val="20"/>
        </w:rPr>
        <w:t xml:space="preserve">14 </w:t>
      </w:r>
      <w:proofErr w:type="spellStart"/>
      <w:r w:rsidRPr="008B64F6">
        <w:rPr>
          <w:rFonts w:asciiTheme="minorHAnsi" w:hAnsiTheme="minorHAnsi" w:cstheme="minorHAnsi"/>
          <w:sz w:val="20"/>
          <w:szCs w:val="20"/>
        </w:rPr>
        <w:t>Goldastus</w:t>
      </w:r>
      <w:proofErr w:type="spellEnd"/>
      <w:r w:rsidRPr="008B64F6">
        <w:rPr>
          <w:rFonts w:asciiTheme="minorHAnsi" w:hAnsiTheme="minorHAnsi" w:cstheme="minorHAnsi"/>
          <w:sz w:val="20"/>
          <w:szCs w:val="20"/>
        </w:rPr>
        <w:t>, </w:t>
      </w:r>
      <w:r w:rsidRPr="008B64F6">
        <w:rPr>
          <w:rStyle w:val="Emphasis"/>
          <w:rFonts w:asciiTheme="minorHAnsi" w:hAnsiTheme="minorHAnsi" w:cstheme="minorHAnsi"/>
          <w:sz w:val="20"/>
          <w:szCs w:val="20"/>
        </w:rPr>
        <w:t xml:space="preserve">Rationale </w:t>
      </w:r>
      <w:proofErr w:type="spellStart"/>
      <w:r w:rsidRPr="008B64F6">
        <w:rPr>
          <w:rStyle w:val="Emphasis"/>
          <w:rFonts w:asciiTheme="minorHAnsi" w:hAnsiTheme="minorHAnsi" w:cstheme="minorHAnsi"/>
          <w:sz w:val="20"/>
          <w:szCs w:val="20"/>
        </w:rPr>
        <w:t>Constitutionum</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Imperialium</w:t>
      </w:r>
      <w:proofErr w:type="spellEnd"/>
      <w:r w:rsidRPr="008B64F6">
        <w:rPr>
          <w:rFonts w:asciiTheme="minorHAnsi" w:hAnsiTheme="minorHAnsi" w:cstheme="minorHAnsi"/>
          <w:sz w:val="20"/>
          <w:szCs w:val="20"/>
        </w:rPr>
        <w:t xml:space="preserve"> (Frankfurt am Main: </w:t>
      </w:r>
      <w:proofErr w:type="spellStart"/>
      <w:r w:rsidRPr="008B64F6">
        <w:rPr>
          <w:rFonts w:asciiTheme="minorHAnsi" w:hAnsiTheme="minorHAnsi" w:cstheme="minorHAnsi"/>
          <w:sz w:val="20"/>
          <w:szCs w:val="20"/>
        </w:rPr>
        <w:t>n.p.</w:t>
      </w:r>
      <w:proofErr w:type="spellEnd"/>
      <w:r w:rsidRPr="008B64F6">
        <w:rPr>
          <w:rFonts w:asciiTheme="minorHAnsi" w:hAnsiTheme="minorHAnsi" w:cstheme="minorHAnsi"/>
          <w:sz w:val="20"/>
          <w:szCs w:val="20"/>
        </w:rPr>
        <w:t>, 1607), 78.</w:t>
      </w:r>
    </w:p>
    <w:p w14:paraId="5BA7C4D1" w14:textId="77777777" w:rsidR="008B64F6" w:rsidRPr="008B64F6" w:rsidRDefault="008B64F6" w:rsidP="008B64F6">
      <w:pPr>
        <w:pStyle w:val="NormalWeb"/>
        <w:shd w:val="clear" w:color="auto" w:fill="FFFFFF"/>
        <w:spacing w:before="0" w:beforeAutospacing="0" w:after="211" w:afterAutospacing="0"/>
        <w:rPr>
          <w:rFonts w:asciiTheme="minorHAnsi" w:hAnsiTheme="minorHAnsi" w:cstheme="minorHAnsi"/>
          <w:sz w:val="20"/>
          <w:szCs w:val="20"/>
        </w:rPr>
      </w:pPr>
      <w:r w:rsidRPr="008B64F6">
        <w:rPr>
          <w:rFonts w:asciiTheme="minorHAnsi" w:hAnsiTheme="minorHAnsi" w:cstheme="minorHAnsi"/>
          <w:sz w:val="20"/>
          <w:szCs w:val="20"/>
        </w:rPr>
        <w:t xml:space="preserve">15 Moneta of Cremona, and Tommaso Agostino </w:t>
      </w:r>
      <w:proofErr w:type="spellStart"/>
      <w:r w:rsidRPr="008B64F6">
        <w:rPr>
          <w:rFonts w:asciiTheme="minorHAnsi" w:hAnsiTheme="minorHAnsi" w:cstheme="minorHAnsi"/>
          <w:sz w:val="20"/>
          <w:szCs w:val="20"/>
        </w:rPr>
        <w:t>Ricchini</w:t>
      </w:r>
      <w:proofErr w:type="spellEnd"/>
      <w:r w:rsidRPr="008B64F6">
        <w:rPr>
          <w:rFonts w:asciiTheme="minorHAnsi" w:hAnsiTheme="minorHAnsi" w:cstheme="minorHAnsi"/>
          <w:sz w:val="20"/>
          <w:szCs w:val="20"/>
        </w:rPr>
        <w:t>, </w:t>
      </w:r>
      <w:proofErr w:type="spellStart"/>
      <w:r w:rsidRPr="008B64F6">
        <w:rPr>
          <w:rStyle w:val="Emphasis"/>
          <w:rFonts w:asciiTheme="minorHAnsi" w:hAnsiTheme="minorHAnsi" w:cstheme="minorHAnsi"/>
          <w:sz w:val="20"/>
          <w:szCs w:val="20"/>
        </w:rPr>
        <w:t>Venerabilis</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patris</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Monetæ</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Cremonensis</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ordinis</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prædicatorum</w:t>
      </w:r>
      <w:proofErr w:type="spellEnd"/>
      <w:r w:rsidRPr="008B64F6">
        <w:rPr>
          <w:rStyle w:val="Emphasis"/>
          <w:rFonts w:asciiTheme="minorHAnsi" w:hAnsiTheme="minorHAnsi" w:cstheme="minorHAnsi"/>
          <w:sz w:val="20"/>
          <w:szCs w:val="20"/>
        </w:rPr>
        <w:t xml:space="preserve"> s. p. </w:t>
      </w:r>
      <w:proofErr w:type="spellStart"/>
      <w:r w:rsidRPr="008B64F6">
        <w:rPr>
          <w:rStyle w:val="Emphasis"/>
          <w:rFonts w:asciiTheme="minorHAnsi" w:hAnsiTheme="minorHAnsi" w:cstheme="minorHAnsi"/>
          <w:sz w:val="20"/>
          <w:szCs w:val="20"/>
        </w:rPr>
        <w:t>dominico</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æqualis</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Adversus</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Catharos</w:t>
      </w:r>
      <w:proofErr w:type="spellEnd"/>
      <w:r w:rsidRPr="008B64F6">
        <w:rPr>
          <w:rStyle w:val="Emphasis"/>
          <w:rFonts w:asciiTheme="minorHAnsi" w:hAnsiTheme="minorHAnsi" w:cstheme="minorHAnsi"/>
          <w:sz w:val="20"/>
          <w:szCs w:val="20"/>
        </w:rPr>
        <w:t xml:space="preserve"> et </w:t>
      </w:r>
      <w:proofErr w:type="spellStart"/>
      <w:r w:rsidRPr="008B64F6">
        <w:rPr>
          <w:rStyle w:val="Emphasis"/>
          <w:rFonts w:asciiTheme="minorHAnsi" w:hAnsiTheme="minorHAnsi" w:cstheme="minorHAnsi"/>
          <w:sz w:val="20"/>
          <w:szCs w:val="20"/>
        </w:rPr>
        <w:t>Valdenses</w:t>
      </w:r>
      <w:proofErr w:type="spellEnd"/>
      <w:r w:rsidRPr="008B64F6">
        <w:rPr>
          <w:rStyle w:val="Emphasis"/>
          <w:rFonts w:asciiTheme="minorHAnsi" w:hAnsiTheme="minorHAnsi" w:cstheme="minorHAnsi"/>
          <w:sz w:val="20"/>
          <w:szCs w:val="20"/>
        </w:rPr>
        <w:t xml:space="preserve"> libri </w:t>
      </w:r>
      <w:proofErr w:type="spellStart"/>
      <w:r w:rsidRPr="008B64F6">
        <w:rPr>
          <w:rStyle w:val="Emphasis"/>
          <w:rFonts w:asciiTheme="minorHAnsi" w:hAnsiTheme="minorHAnsi" w:cstheme="minorHAnsi"/>
          <w:sz w:val="20"/>
          <w:szCs w:val="20"/>
        </w:rPr>
        <w:t>quinque</w:t>
      </w:r>
      <w:proofErr w:type="spellEnd"/>
      <w:r w:rsidRPr="008B64F6">
        <w:rPr>
          <w:rStyle w:val="Emphasis"/>
          <w:rFonts w:asciiTheme="minorHAnsi" w:hAnsiTheme="minorHAnsi" w:cstheme="minorHAnsi"/>
          <w:sz w:val="20"/>
          <w:szCs w:val="20"/>
        </w:rPr>
        <w:t xml:space="preserve">: quos ex </w:t>
      </w:r>
      <w:proofErr w:type="spellStart"/>
      <w:r w:rsidRPr="008B64F6">
        <w:rPr>
          <w:rStyle w:val="Emphasis"/>
          <w:rFonts w:asciiTheme="minorHAnsi" w:hAnsiTheme="minorHAnsi" w:cstheme="minorHAnsi"/>
          <w:sz w:val="20"/>
          <w:szCs w:val="20"/>
        </w:rPr>
        <w:t>manuscriptis</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codd</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Vaticano</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Bononiensi</w:t>
      </w:r>
      <w:proofErr w:type="spellEnd"/>
      <w:r w:rsidRPr="008B64F6">
        <w:rPr>
          <w:rStyle w:val="Emphasis"/>
          <w:rFonts w:asciiTheme="minorHAnsi" w:hAnsiTheme="minorHAnsi" w:cstheme="minorHAnsi"/>
          <w:sz w:val="20"/>
          <w:szCs w:val="20"/>
        </w:rPr>
        <w:t xml:space="preserve">, ac </w:t>
      </w:r>
      <w:proofErr w:type="spellStart"/>
      <w:r w:rsidRPr="008B64F6">
        <w:rPr>
          <w:rStyle w:val="Emphasis"/>
          <w:rFonts w:asciiTheme="minorHAnsi" w:hAnsiTheme="minorHAnsi" w:cstheme="minorHAnsi"/>
          <w:sz w:val="20"/>
          <w:szCs w:val="20"/>
        </w:rPr>
        <w:t>Neapolitano</w:t>
      </w:r>
      <w:proofErr w:type="spellEnd"/>
      <w:r w:rsidRPr="008B64F6">
        <w:rPr>
          <w:rFonts w:asciiTheme="minorHAnsi" w:hAnsiTheme="minorHAnsi" w:cstheme="minorHAnsi"/>
          <w:sz w:val="20"/>
          <w:szCs w:val="20"/>
        </w:rPr>
        <w:t> (Rome: 1743; reprinted, Ridgewood, NJ: Gregg Press, 1964), 475.</w:t>
      </w:r>
    </w:p>
    <w:p w14:paraId="4E36660F" w14:textId="77777777" w:rsidR="008B64F6" w:rsidRPr="008B64F6" w:rsidRDefault="008B64F6" w:rsidP="008B64F6">
      <w:pPr>
        <w:pStyle w:val="NormalWeb"/>
        <w:shd w:val="clear" w:color="auto" w:fill="FFFFFF"/>
        <w:spacing w:before="0" w:beforeAutospacing="0" w:after="211" w:afterAutospacing="0"/>
        <w:rPr>
          <w:rFonts w:asciiTheme="minorHAnsi" w:hAnsiTheme="minorHAnsi" w:cstheme="minorHAnsi"/>
          <w:sz w:val="20"/>
          <w:szCs w:val="20"/>
        </w:rPr>
      </w:pPr>
      <w:r w:rsidRPr="008B64F6">
        <w:rPr>
          <w:rFonts w:asciiTheme="minorHAnsi" w:hAnsiTheme="minorHAnsi" w:cstheme="minorHAnsi"/>
          <w:sz w:val="20"/>
          <w:szCs w:val="20"/>
        </w:rPr>
        <w:lastRenderedPageBreak/>
        <w:t xml:space="preserve">16 Moneta and </w:t>
      </w:r>
      <w:proofErr w:type="spellStart"/>
      <w:r w:rsidRPr="008B64F6">
        <w:rPr>
          <w:rFonts w:asciiTheme="minorHAnsi" w:hAnsiTheme="minorHAnsi" w:cstheme="minorHAnsi"/>
          <w:sz w:val="20"/>
          <w:szCs w:val="20"/>
        </w:rPr>
        <w:t>Ricchini</w:t>
      </w:r>
      <w:proofErr w:type="spellEnd"/>
      <w:r w:rsidRPr="008B64F6">
        <w:rPr>
          <w:rFonts w:asciiTheme="minorHAnsi" w:hAnsiTheme="minorHAnsi" w:cstheme="minorHAnsi"/>
          <w:sz w:val="20"/>
          <w:szCs w:val="20"/>
        </w:rPr>
        <w:t>, </w:t>
      </w:r>
      <w:proofErr w:type="spellStart"/>
      <w:r w:rsidRPr="008B64F6">
        <w:rPr>
          <w:rStyle w:val="Emphasis"/>
          <w:rFonts w:asciiTheme="minorHAnsi" w:hAnsiTheme="minorHAnsi" w:cstheme="minorHAnsi"/>
          <w:sz w:val="20"/>
          <w:szCs w:val="20"/>
        </w:rPr>
        <w:t>Venerabilis</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patris</w:t>
      </w:r>
      <w:proofErr w:type="spellEnd"/>
      <w:r w:rsidRPr="008B64F6">
        <w:rPr>
          <w:rFonts w:asciiTheme="minorHAnsi" w:hAnsiTheme="minorHAnsi" w:cstheme="minorHAnsi"/>
          <w:sz w:val="20"/>
          <w:szCs w:val="20"/>
        </w:rPr>
        <w:t>, 475.</w:t>
      </w:r>
    </w:p>
    <w:p w14:paraId="17F62904" w14:textId="77777777" w:rsidR="008B64F6" w:rsidRPr="008B64F6" w:rsidRDefault="008B64F6" w:rsidP="008B64F6">
      <w:pPr>
        <w:pStyle w:val="NormalWeb"/>
        <w:shd w:val="clear" w:color="auto" w:fill="FFFFFF"/>
        <w:spacing w:before="0" w:beforeAutospacing="0" w:after="211" w:afterAutospacing="0"/>
        <w:rPr>
          <w:rFonts w:asciiTheme="minorHAnsi" w:hAnsiTheme="minorHAnsi" w:cstheme="minorHAnsi"/>
          <w:sz w:val="20"/>
          <w:szCs w:val="20"/>
        </w:rPr>
      </w:pPr>
      <w:r w:rsidRPr="008B64F6">
        <w:rPr>
          <w:rFonts w:asciiTheme="minorHAnsi" w:hAnsiTheme="minorHAnsi" w:cstheme="minorHAnsi"/>
          <w:sz w:val="20"/>
          <w:szCs w:val="20"/>
        </w:rPr>
        <w:t xml:space="preserve">17 Johann </w:t>
      </w:r>
      <w:proofErr w:type="spellStart"/>
      <w:r w:rsidRPr="008B64F6">
        <w:rPr>
          <w:rFonts w:asciiTheme="minorHAnsi" w:hAnsiTheme="minorHAnsi" w:cstheme="minorHAnsi"/>
          <w:sz w:val="20"/>
          <w:szCs w:val="20"/>
        </w:rPr>
        <w:t>Döllinger</w:t>
      </w:r>
      <w:proofErr w:type="spellEnd"/>
      <w:r w:rsidRPr="008B64F6">
        <w:rPr>
          <w:rFonts w:asciiTheme="minorHAnsi" w:hAnsiTheme="minorHAnsi" w:cstheme="minorHAnsi"/>
          <w:sz w:val="20"/>
          <w:szCs w:val="20"/>
        </w:rPr>
        <w:t>, </w:t>
      </w:r>
      <w:proofErr w:type="spellStart"/>
      <w:r w:rsidRPr="008B64F6">
        <w:rPr>
          <w:rStyle w:val="Emphasis"/>
          <w:rFonts w:asciiTheme="minorHAnsi" w:hAnsiTheme="minorHAnsi" w:cstheme="minorHAnsi"/>
          <w:sz w:val="20"/>
          <w:szCs w:val="20"/>
        </w:rPr>
        <w:t>Beiträge</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zur</w:t>
      </w:r>
      <w:proofErr w:type="spellEnd"/>
      <w:r w:rsidRPr="008B64F6">
        <w:rPr>
          <w:rStyle w:val="Emphasis"/>
          <w:rFonts w:asciiTheme="minorHAnsi" w:hAnsiTheme="minorHAnsi" w:cstheme="minorHAnsi"/>
          <w:sz w:val="20"/>
          <w:szCs w:val="20"/>
        </w:rPr>
        <w:t xml:space="preserve"> </w:t>
      </w:r>
      <w:proofErr w:type="spellStart"/>
      <w:r w:rsidRPr="008B64F6">
        <w:rPr>
          <w:rStyle w:val="Emphasis"/>
          <w:rFonts w:asciiTheme="minorHAnsi" w:hAnsiTheme="minorHAnsi" w:cstheme="minorHAnsi"/>
          <w:sz w:val="20"/>
          <w:szCs w:val="20"/>
        </w:rPr>
        <w:t>Sektengeschichte</w:t>
      </w:r>
      <w:proofErr w:type="spellEnd"/>
      <w:r w:rsidRPr="008B64F6">
        <w:rPr>
          <w:rStyle w:val="Emphasis"/>
          <w:rFonts w:asciiTheme="minorHAnsi" w:hAnsiTheme="minorHAnsi" w:cstheme="minorHAnsi"/>
          <w:sz w:val="20"/>
          <w:szCs w:val="20"/>
        </w:rPr>
        <w:t xml:space="preserve"> des </w:t>
      </w:r>
      <w:proofErr w:type="spellStart"/>
      <w:r w:rsidRPr="008B64F6">
        <w:rPr>
          <w:rStyle w:val="Emphasis"/>
          <w:rFonts w:asciiTheme="minorHAnsi" w:hAnsiTheme="minorHAnsi" w:cstheme="minorHAnsi"/>
          <w:sz w:val="20"/>
          <w:szCs w:val="20"/>
        </w:rPr>
        <w:t>Mittelalters</w:t>
      </w:r>
      <w:proofErr w:type="spellEnd"/>
      <w:r w:rsidRPr="008B64F6">
        <w:rPr>
          <w:rFonts w:asciiTheme="minorHAnsi" w:hAnsiTheme="minorHAnsi" w:cstheme="minorHAnsi"/>
          <w:sz w:val="20"/>
          <w:szCs w:val="20"/>
        </w:rPr>
        <w:t>, vol. 2 (München: Beck, 1890), 662.</w:t>
      </w:r>
    </w:p>
    <w:p w14:paraId="59903094" w14:textId="77777777" w:rsidR="008B64F6" w:rsidRPr="008B64F6" w:rsidRDefault="008B64F6" w:rsidP="008B64F6">
      <w:pPr>
        <w:pStyle w:val="NormalWeb"/>
        <w:shd w:val="clear" w:color="auto" w:fill="FFFFFF"/>
        <w:spacing w:before="0" w:beforeAutospacing="0" w:after="211" w:afterAutospacing="0"/>
        <w:rPr>
          <w:rFonts w:asciiTheme="minorHAnsi" w:hAnsiTheme="minorHAnsi" w:cstheme="minorHAnsi"/>
          <w:sz w:val="20"/>
          <w:szCs w:val="20"/>
        </w:rPr>
      </w:pPr>
      <w:r w:rsidRPr="008B64F6">
        <w:rPr>
          <w:rFonts w:asciiTheme="minorHAnsi" w:hAnsiTheme="minorHAnsi" w:cstheme="minorHAnsi"/>
          <w:sz w:val="20"/>
          <w:szCs w:val="20"/>
        </w:rPr>
        <w:t>18 Ellen G. White, </w:t>
      </w:r>
      <w:r w:rsidRPr="008B64F6">
        <w:rPr>
          <w:rStyle w:val="Emphasis"/>
          <w:rFonts w:asciiTheme="minorHAnsi" w:hAnsiTheme="minorHAnsi" w:cstheme="minorHAnsi"/>
          <w:sz w:val="20"/>
          <w:szCs w:val="20"/>
        </w:rPr>
        <w:t>The Great Controversy</w:t>
      </w:r>
      <w:r w:rsidRPr="008B64F6">
        <w:rPr>
          <w:rFonts w:asciiTheme="minorHAnsi" w:hAnsiTheme="minorHAnsi" w:cstheme="minorHAnsi"/>
          <w:sz w:val="20"/>
          <w:szCs w:val="20"/>
        </w:rPr>
        <w:t> (Mountain View, CA: Pacific Press Pub. Assoc., 1911), 65.</w:t>
      </w:r>
    </w:p>
    <w:p w14:paraId="2C551E4C" w14:textId="77777777" w:rsidR="008B64F6" w:rsidRPr="008B64F6" w:rsidRDefault="008B64F6">
      <w:pPr>
        <w:rPr>
          <w:rFonts w:cstheme="minorHAnsi"/>
        </w:rPr>
      </w:pPr>
    </w:p>
    <w:sectPr w:rsidR="008B64F6" w:rsidRPr="008B64F6"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F6"/>
    <w:rsid w:val="00275E9F"/>
    <w:rsid w:val="00397D70"/>
    <w:rsid w:val="008B64F6"/>
    <w:rsid w:val="00951E7C"/>
    <w:rsid w:val="00A63437"/>
    <w:rsid w:val="00AB2422"/>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AC6E"/>
  <w15:chartTrackingRefBased/>
  <w15:docId w15:val="{D060BF6C-EEB2-418A-B2A5-9D21E198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B64F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link w:val="Heading2Char"/>
    <w:uiPriority w:val="9"/>
    <w:qFormat/>
    <w:rsid w:val="008B64F6"/>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5">
    <w:name w:val="heading 5"/>
    <w:basedOn w:val="Normal"/>
    <w:link w:val="Heading5Char"/>
    <w:uiPriority w:val="9"/>
    <w:qFormat/>
    <w:rsid w:val="008B64F6"/>
    <w:pPr>
      <w:spacing w:before="100" w:beforeAutospacing="1" w:after="100" w:afterAutospacing="1" w:line="240" w:lineRule="auto"/>
      <w:outlineLvl w:val="4"/>
    </w:pPr>
    <w:rPr>
      <w:rFonts w:ascii="Times New Roman" w:eastAsia="Times New Roman" w:hAnsi="Times New Roman" w:cs="Times New Roman"/>
      <w:b/>
      <w:bCs/>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1Char">
    <w:name w:val="Heading 1 Char"/>
    <w:basedOn w:val="DefaultParagraphFont"/>
    <w:link w:val="Heading1"/>
    <w:uiPriority w:val="9"/>
    <w:rsid w:val="008B64F6"/>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8B64F6"/>
    <w:rPr>
      <w:rFonts w:ascii="Times New Roman" w:eastAsia="Times New Roman" w:hAnsi="Times New Roman" w:cs="Times New Roman"/>
      <w:b/>
      <w:bCs/>
      <w:sz w:val="36"/>
      <w:szCs w:val="36"/>
      <w:lang w:val="en-AU" w:eastAsia="en-AU"/>
    </w:rPr>
  </w:style>
  <w:style w:type="character" w:customStyle="1" w:styleId="Heading5Char">
    <w:name w:val="Heading 5 Char"/>
    <w:basedOn w:val="DefaultParagraphFont"/>
    <w:link w:val="Heading5"/>
    <w:uiPriority w:val="9"/>
    <w:rsid w:val="008B64F6"/>
    <w:rPr>
      <w:rFonts w:ascii="Times New Roman" w:eastAsia="Times New Roman" w:hAnsi="Times New Roman" w:cs="Times New Roman"/>
      <w:b/>
      <w:bCs/>
      <w:sz w:val="20"/>
      <w:szCs w:val="20"/>
      <w:lang w:val="en-AU" w:eastAsia="en-AU"/>
    </w:rPr>
  </w:style>
  <w:style w:type="character" w:styleId="Hyperlink">
    <w:name w:val="Hyperlink"/>
    <w:basedOn w:val="DefaultParagraphFont"/>
    <w:uiPriority w:val="99"/>
    <w:semiHidden/>
    <w:unhideWhenUsed/>
    <w:rsid w:val="008B64F6"/>
    <w:rPr>
      <w:color w:val="0000FF"/>
      <w:u w:val="single"/>
    </w:rPr>
  </w:style>
  <w:style w:type="paragraph" w:styleId="NormalWeb">
    <w:name w:val="Normal (Web)"/>
    <w:basedOn w:val="Normal"/>
    <w:uiPriority w:val="99"/>
    <w:semiHidden/>
    <w:unhideWhenUsed/>
    <w:rsid w:val="008B64F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8B64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333641">
      <w:bodyDiv w:val="1"/>
      <w:marLeft w:val="0"/>
      <w:marRight w:val="0"/>
      <w:marTop w:val="0"/>
      <w:marBottom w:val="0"/>
      <w:divBdr>
        <w:top w:val="none" w:sz="0" w:space="0" w:color="auto"/>
        <w:left w:val="none" w:sz="0" w:space="0" w:color="auto"/>
        <w:bottom w:val="none" w:sz="0" w:space="0" w:color="auto"/>
        <w:right w:val="none" w:sz="0" w:space="0" w:color="auto"/>
      </w:divBdr>
    </w:div>
    <w:div w:id="1871410157">
      <w:bodyDiv w:val="1"/>
      <w:marLeft w:val="0"/>
      <w:marRight w:val="0"/>
      <w:marTop w:val="0"/>
      <w:marBottom w:val="0"/>
      <w:divBdr>
        <w:top w:val="none" w:sz="0" w:space="0" w:color="auto"/>
        <w:left w:val="none" w:sz="0" w:space="0" w:color="auto"/>
        <w:bottom w:val="none" w:sz="0" w:space="0" w:color="auto"/>
        <w:right w:val="none" w:sz="0" w:space="0" w:color="auto"/>
      </w:divBdr>
      <w:divsChild>
        <w:div w:id="27990563">
          <w:marLeft w:val="0"/>
          <w:marRight w:val="0"/>
          <w:marTop w:val="0"/>
          <w:marBottom w:val="0"/>
          <w:divBdr>
            <w:top w:val="dotted" w:sz="6" w:space="0" w:color="DDDDDD"/>
            <w:left w:val="none" w:sz="0" w:space="0" w:color="auto"/>
            <w:bottom w:val="dotted" w:sz="6" w:space="0" w:color="DDDDDD"/>
            <w:right w:val="none" w:sz="0" w:space="0" w:color="auto"/>
          </w:divBdr>
          <w:divsChild>
            <w:div w:id="635064429">
              <w:marLeft w:val="0"/>
              <w:marRight w:val="0"/>
              <w:marTop w:val="0"/>
              <w:marBottom w:val="0"/>
              <w:divBdr>
                <w:top w:val="none" w:sz="0" w:space="0" w:color="auto"/>
                <w:left w:val="none" w:sz="0" w:space="0" w:color="auto"/>
                <w:bottom w:val="none" w:sz="0" w:space="0" w:color="auto"/>
                <w:right w:val="none" w:sz="0" w:space="0" w:color="auto"/>
              </w:divBdr>
            </w:div>
          </w:divsChild>
        </w:div>
        <w:div w:id="1216232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blia.com/bible/niv/Exodus%2020.8" TargetMode="External"/><Relationship Id="rId4" Type="http://schemas.openxmlformats.org/officeDocument/2006/relationships/hyperlink" Target="https://www.ministrymagazine.org/authors/damsteegt-ger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2774</Words>
  <Characters>15815</Characters>
  <Application>Microsoft Office Word</Application>
  <DocSecurity>0</DocSecurity>
  <Lines>131</Lines>
  <Paragraphs>37</Paragraphs>
  <ScaleCrop>false</ScaleCrop>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2018-10-20T00:08:00Z</dcterms:created>
  <dcterms:modified xsi:type="dcterms:W3CDTF">2018-10-20T00:13:00Z</dcterms:modified>
</cp:coreProperties>
</file>